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3F0" w:rsidRDefault="00BF13F0">
      <w:pPr>
        <w:pStyle w:val="ConsPlusTitlePage"/>
      </w:pPr>
      <w:r>
        <w:t xml:space="preserve">Документ предоставлен </w:t>
      </w:r>
      <w:hyperlink r:id="rId5" w:history="1">
        <w:r>
          <w:rPr>
            <w:color w:val="0000FF"/>
          </w:rPr>
          <w:t>КонсультантПлюс</w:t>
        </w:r>
      </w:hyperlink>
      <w:r>
        <w:br/>
      </w:r>
    </w:p>
    <w:p w:rsidR="00BF13F0" w:rsidRDefault="00BF13F0">
      <w:pPr>
        <w:pStyle w:val="ConsPlusNormal"/>
        <w:outlineLvl w:val="0"/>
      </w:pPr>
    </w:p>
    <w:p w:rsidR="00BF13F0" w:rsidRDefault="00BF13F0">
      <w:pPr>
        <w:pStyle w:val="ConsPlusTitle"/>
        <w:jc w:val="center"/>
        <w:outlineLvl w:val="0"/>
      </w:pPr>
      <w:r>
        <w:t>ПРАВИТЕЛЬСТВО КАБАРДИНО-БАЛКАРСКОЙ РЕСПУБЛИКИ</w:t>
      </w:r>
    </w:p>
    <w:p w:rsidR="00BF13F0" w:rsidRDefault="00BF13F0">
      <w:pPr>
        <w:pStyle w:val="ConsPlusTitle"/>
        <w:jc w:val="center"/>
      </w:pPr>
    </w:p>
    <w:p w:rsidR="00BF13F0" w:rsidRDefault="00BF13F0">
      <w:pPr>
        <w:pStyle w:val="ConsPlusTitle"/>
        <w:jc w:val="center"/>
      </w:pPr>
      <w:r>
        <w:t>РАСПОРЯЖЕНИЕ</w:t>
      </w:r>
    </w:p>
    <w:p w:rsidR="00BF13F0" w:rsidRDefault="00BF13F0">
      <w:pPr>
        <w:pStyle w:val="ConsPlusTitle"/>
        <w:jc w:val="center"/>
      </w:pPr>
      <w:r>
        <w:t>от 4 июля 2019 г. N 327-рп</w:t>
      </w: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ind w:firstLine="540"/>
        <w:jc w:val="both"/>
      </w:pPr>
      <w:r>
        <w:t xml:space="preserve">В целях реализации мероприятий национального </w:t>
      </w:r>
      <w:hyperlink r:id="rId6" w:history="1">
        <w:r>
          <w:rPr>
            <w:color w:val="0000FF"/>
          </w:rPr>
          <w:t>проекта</w:t>
        </w:r>
      </w:hyperlink>
      <w:r>
        <w:t xml:space="preserve"> "Образование":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1. Утвердить прилагаемые:</w:t>
      </w:r>
    </w:p>
    <w:p w:rsidR="00BF13F0" w:rsidRDefault="00BF13F0">
      <w:pPr>
        <w:pStyle w:val="ConsPlusNormal"/>
        <w:spacing w:before="220"/>
        <w:ind w:firstLine="540"/>
        <w:jc w:val="both"/>
      </w:pPr>
      <w:hyperlink w:anchor="P26" w:history="1">
        <w:r>
          <w:rPr>
            <w:color w:val="0000FF"/>
          </w:rPr>
          <w:t>Комплекс мер</w:t>
        </w:r>
      </w:hyperlink>
      <w:r>
        <w:t xml:space="preserve"> ("дорожную карту") по созданию и функционированию в Кабардино-Балкарской Республике центра опережающей профессиональной подготовки;</w:t>
      </w:r>
    </w:p>
    <w:p w:rsidR="00BF13F0" w:rsidRDefault="00BF13F0">
      <w:pPr>
        <w:pStyle w:val="ConsPlusNormal"/>
        <w:spacing w:before="220"/>
        <w:ind w:firstLine="540"/>
        <w:jc w:val="both"/>
      </w:pPr>
      <w:hyperlink w:anchor="P156" w:history="1">
        <w:r>
          <w:rPr>
            <w:color w:val="0000FF"/>
          </w:rPr>
          <w:t>описание</w:t>
        </w:r>
      </w:hyperlink>
      <w:r>
        <w:t xml:space="preserve"> создаваемого в Кабардино-Балкарской Республике центра опережающей профессиональной подготовки.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 xml:space="preserve">2. Определить Министерство просвещения, науки и по делам молодежи Кабардино-Балкарской </w:t>
      </w:r>
      <w:proofErr w:type="gramStart"/>
      <w:r>
        <w:t>Республики</w:t>
      </w:r>
      <w:proofErr w:type="gramEnd"/>
      <w:r>
        <w:t xml:space="preserve"> уполномоченным исполнительным органом государственной власти Кабардино-Балкарской Республики, осуществляющим координацию мероприятий по созданию центра опережающей профессиональной подготовки федерального </w:t>
      </w:r>
      <w:hyperlink r:id="rId7" w:history="1">
        <w:r>
          <w:rPr>
            <w:color w:val="0000FF"/>
          </w:rPr>
          <w:t>проекта</w:t>
        </w:r>
      </w:hyperlink>
      <w:r>
        <w:t xml:space="preserve"> "Молодые профессионалы (Повышение конкурентоспособности профессионального образования)" национального проекта "Образование".</w:t>
      </w: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jc w:val="right"/>
      </w:pPr>
      <w:r>
        <w:t>Председатель Правительства</w:t>
      </w:r>
    </w:p>
    <w:p w:rsidR="00BF13F0" w:rsidRDefault="00BF13F0">
      <w:pPr>
        <w:pStyle w:val="ConsPlusNormal"/>
        <w:jc w:val="right"/>
      </w:pPr>
      <w:r>
        <w:t>Кабардино-Балкарской Республики</w:t>
      </w:r>
    </w:p>
    <w:p w:rsidR="00BF13F0" w:rsidRDefault="00BF13F0">
      <w:pPr>
        <w:pStyle w:val="ConsPlusNormal"/>
        <w:jc w:val="right"/>
      </w:pPr>
      <w:r>
        <w:t>А.МУСУКОВ</w:t>
      </w: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jc w:val="right"/>
        <w:outlineLvl w:val="0"/>
      </w:pPr>
      <w:r>
        <w:t>Утвержден</w:t>
      </w:r>
    </w:p>
    <w:p w:rsidR="00BF13F0" w:rsidRDefault="00BF13F0">
      <w:pPr>
        <w:pStyle w:val="ConsPlusNormal"/>
        <w:jc w:val="right"/>
      </w:pPr>
      <w:r>
        <w:t>распоряжением</w:t>
      </w:r>
    </w:p>
    <w:p w:rsidR="00BF13F0" w:rsidRDefault="00BF13F0">
      <w:pPr>
        <w:pStyle w:val="ConsPlusNormal"/>
        <w:jc w:val="right"/>
      </w:pPr>
      <w:r>
        <w:t>Правительства</w:t>
      </w:r>
    </w:p>
    <w:p w:rsidR="00BF13F0" w:rsidRDefault="00BF13F0">
      <w:pPr>
        <w:pStyle w:val="ConsPlusNormal"/>
        <w:jc w:val="right"/>
      </w:pPr>
      <w:r>
        <w:t>Кабардино-Балкарской Республики</w:t>
      </w:r>
    </w:p>
    <w:p w:rsidR="00BF13F0" w:rsidRDefault="00BF13F0">
      <w:pPr>
        <w:pStyle w:val="ConsPlusNormal"/>
        <w:jc w:val="right"/>
      </w:pPr>
      <w:r>
        <w:t>от 4 июля 2019 г. N 327-рп</w:t>
      </w: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Title"/>
        <w:jc w:val="center"/>
      </w:pPr>
      <w:bookmarkStart w:id="0" w:name="P26"/>
      <w:bookmarkEnd w:id="0"/>
      <w:r>
        <w:t>КОМПЛЕКС МЕР</w:t>
      </w:r>
    </w:p>
    <w:p w:rsidR="00BF13F0" w:rsidRDefault="00BF13F0">
      <w:pPr>
        <w:pStyle w:val="ConsPlusTitle"/>
        <w:jc w:val="center"/>
      </w:pPr>
      <w:r>
        <w:t>("ДОРОЖНАЯ КАРТА") ПО СОЗДАНИЮ И ФУНКЦИОНИРОВАНИЮ</w:t>
      </w:r>
    </w:p>
    <w:p w:rsidR="00BF13F0" w:rsidRDefault="00BF13F0">
      <w:pPr>
        <w:pStyle w:val="ConsPlusTitle"/>
        <w:jc w:val="center"/>
      </w:pPr>
      <w:r>
        <w:t>В КАБАРДИНО-БАЛКАРСКОЙ РЕСПУБЛИКЕ</w:t>
      </w:r>
    </w:p>
    <w:p w:rsidR="00BF13F0" w:rsidRDefault="00BF13F0">
      <w:pPr>
        <w:pStyle w:val="ConsPlusTitle"/>
        <w:jc w:val="center"/>
      </w:pPr>
      <w:r>
        <w:t>ЦЕНТРА ОПЕРЕЖАЮЩЕЙ ПРОФЕССИОНАЛЬНОЙ ПОДГОТОВКИ</w:t>
      </w:r>
    </w:p>
    <w:p w:rsidR="00BF13F0" w:rsidRDefault="00BF13F0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2835"/>
        <w:gridCol w:w="2041"/>
        <w:gridCol w:w="2381"/>
        <w:gridCol w:w="1191"/>
      </w:tblGrid>
      <w:tr w:rsidR="00BF13F0">
        <w:tc>
          <w:tcPr>
            <w:tcW w:w="567" w:type="dxa"/>
          </w:tcPr>
          <w:p w:rsidR="00BF13F0" w:rsidRDefault="00BF13F0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2835" w:type="dxa"/>
          </w:tcPr>
          <w:p w:rsidR="00BF13F0" w:rsidRDefault="00BF13F0">
            <w:pPr>
              <w:pStyle w:val="ConsPlusNormal"/>
              <w:jc w:val="center"/>
            </w:pPr>
            <w:r>
              <w:t>Наименование мероприятия</w:t>
            </w:r>
          </w:p>
        </w:tc>
        <w:tc>
          <w:tcPr>
            <w:tcW w:w="2041" w:type="dxa"/>
          </w:tcPr>
          <w:p w:rsidR="00BF13F0" w:rsidRDefault="00BF13F0">
            <w:pPr>
              <w:pStyle w:val="ConsPlusNormal"/>
              <w:jc w:val="center"/>
            </w:pPr>
            <w:r>
              <w:t>Ответственный исполнитель</w:t>
            </w:r>
          </w:p>
        </w:tc>
        <w:tc>
          <w:tcPr>
            <w:tcW w:w="2381" w:type="dxa"/>
          </w:tcPr>
          <w:p w:rsidR="00BF13F0" w:rsidRDefault="00BF13F0">
            <w:pPr>
              <w:pStyle w:val="ConsPlusNormal"/>
              <w:jc w:val="center"/>
            </w:pPr>
            <w:r>
              <w:t>Результат</w:t>
            </w:r>
          </w:p>
        </w:tc>
        <w:tc>
          <w:tcPr>
            <w:tcW w:w="1191" w:type="dxa"/>
          </w:tcPr>
          <w:p w:rsidR="00BF13F0" w:rsidRDefault="00BF13F0">
            <w:pPr>
              <w:pStyle w:val="ConsPlusNormal"/>
              <w:jc w:val="center"/>
            </w:pPr>
            <w:r>
              <w:t>Срок реализации</w:t>
            </w:r>
          </w:p>
        </w:tc>
      </w:tr>
      <w:tr w:rsidR="00BF13F0">
        <w:tc>
          <w:tcPr>
            <w:tcW w:w="567" w:type="dxa"/>
          </w:tcPr>
          <w:p w:rsidR="00BF13F0" w:rsidRDefault="00BF13F0">
            <w:pPr>
              <w:pStyle w:val="ConsPlusNormal"/>
              <w:jc w:val="center"/>
            </w:pPr>
            <w:r>
              <w:t>1.</w:t>
            </w:r>
          </w:p>
        </w:tc>
        <w:tc>
          <w:tcPr>
            <w:tcW w:w="2835" w:type="dxa"/>
          </w:tcPr>
          <w:p w:rsidR="00BF13F0" w:rsidRDefault="00BF13F0">
            <w:pPr>
              <w:pStyle w:val="ConsPlusNormal"/>
            </w:pPr>
            <w:r>
              <w:t xml:space="preserve">Определение должностного лица в составе регионального ведомственного проектного офиса, ответственного за создание и </w:t>
            </w:r>
            <w:r>
              <w:lastRenderedPageBreak/>
              <w:t>функционирование центра опережающей профессиональной подготовки (далее - ЦОПП)</w:t>
            </w:r>
          </w:p>
        </w:tc>
        <w:tc>
          <w:tcPr>
            <w:tcW w:w="2041" w:type="dxa"/>
          </w:tcPr>
          <w:p w:rsidR="00BF13F0" w:rsidRDefault="00BF13F0">
            <w:pPr>
              <w:pStyle w:val="ConsPlusNormal"/>
            </w:pPr>
            <w:r>
              <w:lastRenderedPageBreak/>
              <w:t>Минпросвещения КБР</w:t>
            </w:r>
          </w:p>
        </w:tc>
        <w:tc>
          <w:tcPr>
            <w:tcW w:w="2381" w:type="dxa"/>
          </w:tcPr>
          <w:p w:rsidR="00BF13F0" w:rsidRDefault="00BF13F0">
            <w:pPr>
              <w:pStyle w:val="ConsPlusNormal"/>
            </w:pPr>
            <w:r>
              <w:t>издан приказ Минпросвещения КБР</w:t>
            </w:r>
          </w:p>
        </w:tc>
        <w:tc>
          <w:tcPr>
            <w:tcW w:w="1191" w:type="dxa"/>
          </w:tcPr>
          <w:p w:rsidR="00BF13F0" w:rsidRDefault="00BF13F0">
            <w:pPr>
              <w:pStyle w:val="ConsPlusNormal"/>
              <w:jc w:val="center"/>
            </w:pPr>
            <w:r>
              <w:t xml:space="preserve">25 августа 2019 г. </w:t>
            </w:r>
            <w:hyperlink w:anchor="P143" w:history="1">
              <w:r>
                <w:rPr>
                  <w:color w:val="0000FF"/>
                </w:rPr>
                <w:t>&lt;*&gt;</w:t>
              </w:r>
            </w:hyperlink>
          </w:p>
        </w:tc>
      </w:tr>
      <w:tr w:rsidR="00BF13F0">
        <w:tc>
          <w:tcPr>
            <w:tcW w:w="567" w:type="dxa"/>
          </w:tcPr>
          <w:p w:rsidR="00BF13F0" w:rsidRDefault="00BF13F0">
            <w:pPr>
              <w:pStyle w:val="ConsPlusNormal"/>
              <w:jc w:val="center"/>
            </w:pPr>
            <w:r>
              <w:lastRenderedPageBreak/>
              <w:t>2.</w:t>
            </w:r>
          </w:p>
        </w:tc>
        <w:tc>
          <w:tcPr>
            <w:tcW w:w="2835" w:type="dxa"/>
          </w:tcPr>
          <w:p w:rsidR="00BF13F0" w:rsidRDefault="00BF13F0">
            <w:pPr>
              <w:pStyle w:val="ConsPlusNormal"/>
            </w:pPr>
            <w:r>
              <w:t>Утверждение медиаплана ЦОПП</w:t>
            </w:r>
          </w:p>
        </w:tc>
        <w:tc>
          <w:tcPr>
            <w:tcW w:w="2041" w:type="dxa"/>
          </w:tcPr>
          <w:p w:rsidR="00BF13F0" w:rsidRDefault="00BF13F0">
            <w:pPr>
              <w:pStyle w:val="ConsPlusNormal"/>
            </w:pPr>
            <w:r>
              <w:t>Минпросвещения КБР</w:t>
            </w:r>
          </w:p>
        </w:tc>
        <w:tc>
          <w:tcPr>
            <w:tcW w:w="2381" w:type="dxa"/>
          </w:tcPr>
          <w:p w:rsidR="00BF13F0" w:rsidRDefault="00BF13F0">
            <w:pPr>
              <w:pStyle w:val="ConsPlusNormal"/>
            </w:pPr>
            <w:r>
              <w:t>издан приказ Минпросвещения КБР</w:t>
            </w:r>
          </w:p>
        </w:tc>
        <w:tc>
          <w:tcPr>
            <w:tcW w:w="1191" w:type="dxa"/>
          </w:tcPr>
          <w:p w:rsidR="00BF13F0" w:rsidRDefault="00BF13F0">
            <w:pPr>
              <w:pStyle w:val="ConsPlusNormal"/>
              <w:jc w:val="center"/>
            </w:pPr>
            <w:r>
              <w:t xml:space="preserve">1 октября 2019 г. </w:t>
            </w:r>
            <w:hyperlink w:anchor="P143" w:history="1">
              <w:r>
                <w:rPr>
                  <w:color w:val="0000FF"/>
                </w:rPr>
                <w:t>&lt;*&gt;</w:t>
              </w:r>
            </w:hyperlink>
          </w:p>
        </w:tc>
      </w:tr>
      <w:tr w:rsidR="00BF13F0">
        <w:tc>
          <w:tcPr>
            <w:tcW w:w="567" w:type="dxa"/>
          </w:tcPr>
          <w:p w:rsidR="00BF13F0" w:rsidRDefault="00BF13F0">
            <w:pPr>
              <w:pStyle w:val="ConsPlusNormal"/>
              <w:jc w:val="center"/>
            </w:pPr>
            <w:r>
              <w:t>3.</w:t>
            </w:r>
          </w:p>
        </w:tc>
        <w:tc>
          <w:tcPr>
            <w:tcW w:w="2835" w:type="dxa"/>
          </w:tcPr>
          <w:p w:rsidR="00BF13F0" w:rsidRDefault="00BF13F0">
            <w:pPr>
              <w:pStyle w:val="ConsPlusNormal"/>
            </w:pPr>
            <w:r>
              <w:t>Утверждение Положения о деятельности ЦОПП</w:t>
            </w:r>
          </w:p>
        </w:tc>
        <w:tc>
          <w:tcPr>
            <w:tcW w:w="2041" w:type="dxa"/>
          </w:tcPr>
          <w:p w:rsidR="00BF13F0" w:rsidRDefault="00BF13F0">
            <w:pPr>
              <w:pStyle w:val="ConsPlusNormal"/>
            </w:pPr>
            <w:r>
              <w:t>Минпросвещения КБР</w:t>
            </w:r>
          </w:p>
        </w:tc>
        <w:tc>
          <w:tcPr>
            <w:tcW w:w="2381" w:type="dxa"/>
          </w:tcPr>
          <w:p w:rsidR="00BF13F0" w:rsidRDefault="00BF13F0">
            <w:pPr>
              <w:pStyle w:val="ConsPlusNormal"/>
            </w:pPr>
            <w:r>
              <w:t>издан приказ Минпросвещения КБР</w:t>
            </w:r>
          </w:p>
        </w:tc>
        <w:tc>
          <w:tcPr>
            <w:tcW w:w="1191" w:type="dxa"/>
          </w:tcPr>
          <w:p w:rsidR="00BF13F0" w:rsidRDefault="00BF13F0">
            <w:pPr>
              <w:pStyle w:val="ConsPlusNormal"/>
              <w:jc w:val="center"/>
            </w:pPr>
            <w:r>
              <w:t xml:space="preserve">1 октября 2019 г. </w:t>
            </w:r>
            <w:hyperlink w:anchor="P143" w:history="1">
              <w:r>
                <w:rPr>
                  <w:color w:val="0000FF"/>
                </w:rPr>
                <w:t>&lt;*&gt;</w:t>
              </w:r>
            </w:hyperlink>
          </w:p>
        </w:tc>
      </w:tr>
      <w:tr w:rsidR="00BF13F0">
        <w:tc>
          <w:tcPr>
            <w:tcW w:w="567" w:type="dxa"/>
          </w:tcPr>
          <w:p w:rsidR="00BF13F0" w:rsidRDefault="00BF13F0">
            <w:pPr>
              <w:pStyle w:val="ConsPlusNormal"/>
              <w:jc w:val="center"/>
            </w:pPr>
            <w:r>
              <w:t>4.</w:t>
            </w:r>
          </w:p>
        </w:tc>
        <w:tc>
          <w:tcPr>
            <w:tcW w:w="2835" w:type="dxa"/>
          </w:tcPr>
          <w:p w:rsidR="00BF13F0" w:rsidRDefault="00BF13F0">
            <w:pPr>
              <w:pStyle w:val="ConsPlusNormal"/>
            </w:pPr>
            <w:r>
              <w:t xml:space="preserve">Согласование и утверждение </w:t>
            </w:r>
            <w:proofErr w:type="gramStart"/>
            <w:r>
              <w:t>дизайн-проекта</w:t>
            </w:r>
            <w:proofErr w:type="gramEnd"/>
            <w:r>
              <w:t xml:space="preserve"> и зонирование ЦОПП</w:t>
            </w:r>
          </w:p>
        </w:tc>
        <w:tc>
          <w:tcPr>
            <w:tcW w:w="2041" w:type="dxa"/>
          </w:tcPr>
          <w:p w:rsidR="00BF13F0" w:rsidRDefault="00BF13F0">
            <w:pPr>
              <w:pStyle w:val="ConsPlusNormal"/>
            </w:pPr>
            <w:r>
              <w:t>Минпросвещения КБР, Минпросвещения России</w:t>
            </w:r>
          </w:p>
        </w:tc>
        <w:tc>
          <w:tcPr>
            <w:tcW w:w="2381" w:type="dxa"/>
          </w:tcPr>
          <w:p w:rsidR="00BF13F0" w:rsidRDefault="00BF13F0">
            <w:pPr>
              <w:pStyle w:val="ConsPlusNormal"/>
            </w:pPr>
            <w:r>
              <w:t>отправлено письмо в Минпросвещения России, издан приказ Минпросвещения КБР</w:t>
            </w:r>
          </w:p>
        </w:tc>
        <w:tc>
          <w:tcPr>
            <w:tcW w:w="1191" w:type="dxa"/>
          </w:tcPr>
          <w:p w:rsidR="00BF13F0" w:rsidRDefault="00BF13F0">
            <w:pPr>
              <w:pStyle w:val="ConsPlusNormal"/>
              <w:jc w:val="center"/>
            </w:pPr>
            <w:r>
              <w:t xml:space="preserve">30 октября 2019 г. </w:t>
            </w:r>
            <w:hyperlink w:anchor="P143" w:history="1">
              <w:r>
                <w:rPr>
                  <w:color w:val="0000FF"/>
                </w:rPr>
                <w:t>&lt;*&gt;</w:t>
              </w:r>
            </w:hyperlink>
          </w:p>
        </w:tc>
      </w:tr>
      <w:tr w:rsidR="00BF13F0">
        <w:tc>
          <w:tcPr>
            <w:tcW w:w="567" w:type="dxa"/>
          </w:tcPr>
          <w:p w:rsidR="00BF13F0" w:rsidRDefault="00BF13F0">
            <w:pPr>
              <w:pStyle w:val="ConsPlusNormal"/>
              <w:jc w:val="center"/>
            </w:pPr>
            <w:r>
              <w:t>5.</w:t>
            </w:r>
          </w:p>
        </w:tc>
        <w:tc>
          <w:tcPr>
            <w:tcW w:w="2835" w:type="dxa"/>
          </w:tcPr>
          <w:p w:rsidR="00BF13F0" w:rsidRDefault="00BF13F0">
            <w:pPr>
              <w:pStyle w:val="ConsPlusNormal"/>
            </w:pPr>
            <w:r>
              <w:t>Формирование и согласование перечня оборудования для оснащения ЦОПП</w:t>
            </w:r>
          </w:p>
        </w:tc>
        <w:tc>
          <w:tcPr>
            <w:tcW w:w="2041" w:type="dxa"/>
          </w:tcPr>
          <w:p w:rsidR="00BF13F0" w:rsidRDefault="00BF13F0">
            <w:pPr>
              <w:pStyle w:val="ConsPlusNormal"/>
            </w:pPr>
            <w:r>
              <w:t>Минпросвещения КБР, Минпросвещения России</w:t>
            </w:r>
          </w:p>
        </w:tc>
        <w:tc>
          <w:tcPr>
            <w:tcW w:w="2381" w:type="dxa"/>
          </w:tcPr>
          <w:p w:rsidR="00BF13F0" w:rsidRDefault="00BF13F0">
            <w:pPr>
              <w:pStyle w:val="ConsPlusNormal"/>
            </w:pPr>
            <w:r>
              <w:t>отправлено письмо в Минпросвещения России, издан приказ Минпросвещения КБР</w:t>
            </w:r>
          </w:p>
        </w:tc>
        <w:tc>
          <w:tcPr>
            <w:tcW w:w="1191" w:type="dxa"/>
          </w:tcPr>
          <w:p w:rsidR="00BF13F0" w:rsidRDefault="00BF13F0">
            <w:pPr>
              <w:pStyle w:val="ConsPlusNormal"/>
              <w:jc w:val="center"/>
            </w:pPr>
            <w:r>
              <w:t xml:space="preserve">1 ноября 2019 г. </w:t>
            </w:r>
            <w:hyperlink w:anchor="P143" w:history="1">
              <w:r>
                <w:rPr>
                  <w:color w:val="0000FF"/>
                </w:rPr>
                <w:t>&lt;*&gt;</w:t>
              </w:r>
            </w:hyperlink>
          </w:p>
        </w:tc>
      </w:tr>
      <w:tr w:rsidR="00BF13F0">
        <w:tc>
          <w:tcPr>
            <w:tcW w:w="567" w:type="dxa"/>
          </w:tcPr>
          <w:p w:rsidR="00BF13F0" w:rsidRDefault="00BF13F0">
            <w:pPr>
              <w:pStyle w:val="ConsPlusNormal"/>
              <w:jc w:val="center"/>
            </w:pPr>
            <w:r>
              <w:t>6.</w:t>
            </w:r>
          </w:p>
        </w:tc>
        <w:tc>
          <w:tcPr>
            <w:tcW w:w="2835" w:type="dxa"/>
          </w:tcPr>
          <w:p w:rsidR="00BF13F0" w:rsidRDefault="00BF13F0">
            <w:pPr>
              <w:pStyle w:val="ConsPlusNormal"/>
            </w:pPr>
            <w:r>
              <w:t>Представление информации в Минпросвещения России об объемах средств операционных расходов на функционирование ЦОПП по статьям расходов</w:t>
            </w:r>
          </w:p>
        </w:tc>
        <w:tc>
          <w:tcPr>
            <w:tcW w:w="2041" w:type="dxa"/>
          </w:tcPr>
          <w:p w:rsidR="00BF13F0" w:rsidRDefault="00BF13F0">
            <w:pPr>
              <w:pStyle w:val="ConsPlusNormal"/>
            </w:pPr>
            <w:r>
              <w:t>Минпросвещения КБР, Минпросвещения России</w:t>
            </w:r>
          </w:p>
        </w:tc>
        <w:tc>
          <w:tcPr>
            <w:tcW w:w="2381" w:type="dxa"/>
          </w:tcPr>
          <w:p w:rsidR="00BF13F0" w:rsidRDefault="00BF13F0">
            <w:pPr>
              <w:pStyle w:val="ConsPlusNormal"/>
            </w:pPr>
            <w:r>
              <w:t>отправлено письмо в Минпросвещения КБР</w:t>
            </w:r>
          </w:p>
        </w:tc>
        <w:tc>
          <w:tcPr>
            <w:tcW w:w="1191" w:type="dxa"/>
          </w:tcPr>
          <w:p w:rsidR="00BF13F0" w:rsidRDefault="00BF13F0">
            <w:pPr>
              <w:pStyle w:val="ConsPlusNormal"/>
              <w:jc w:val="center"/>
            </w:pPr>
            <w:r>
              <w:t xml:space="preserve">30 ноября 2019 г. </w:t>
            </w:r>
            <w:hyperlink w:anchor="P143" w:history="1">
              <w:r>
                <w:rPr>
                  <w:color w:val="0000FF"/>
                </w:rPr>
                <w:t>&lt;*&gt;</w:t>
              </w:r>
            </w:hyperlink>
            <w:r>
              <w:t>, далее - ежегодно</w:t>
            </w:r>
          </w:p>
        </w:tc>
      </w:tr>
      <w:tr w:rsidR="00BF13F0">
        <w:tc>
          <w:tcPr>
            <w:tcW w:w="567" w:type="dxa"/>
          </w:tcPr>
          <w:p w:rsidR="00BF13F0" w:rsidRDefault="00BF13F0">
            <w:pPr>
              <w:pStyle w:val="ConsPlusNormal"/>
              <w:jc w:val="center"/>
            </w:pPr>
            <w:r>
              <w:t>7.</w:t>
            </w:r>
          </w:p>
        </w:tc>
        <w:tc>
          <w:tcPr>
            <w:tcW w:w="2835" w:type="dxa"/>
          </w:tcPr>
          <w:p w:rsidR="00BF13F0" w:rsidRDefault="00BF13F0">
            <w:pPr>
              <w:pStyle w:val="ConsPlusNormal"/>
            </w:pPr>
            <w:r>
              <w:t>Заключение дополнительного соглашения по реализации регионального проекта "Молодые профессионалы" на территории Кабардино-Балкарской Республики в подсистеме управления национальными проектами государственной интегрированной информационной системы управления общественными финансами "Электронный бюджет"</w:t>
            </w:r>
          </w:p>
        </w:tc>
        <w:tc>
          <w:tcPr>
            <w:tcW w:w="2041" w:type="dxa"/>
          </w:tcPr>
          <w:p w:rsidR="00BF13F0" w:rsidRDefault="00BF13F0">
            <w:pPr>
              <w:pStyle w:val="ConsPlusNormal"/>
            </w:pPr>
            <w:r>
              <w:t>Минпросвещения КБР</w:t>
            </w:r>
          </w:p>
        </w:tc>
        <w:tc>
          <w:tcPr>
            <w:tcW w:w="2381" w:type="dxa"/>
          </w:tcPr>
          <w:p w:rsidR="00BF13F0" w:rsidRDefault="00BF13F0">
            <w:pPr>
              <w:pStyle w:val="ConsPlusNormal"/>
            </w:pPr>
            <w:r>
              <w:t>заключено дополнительное соглашение</w:t>
            </w:r>
          </w:p>
        </w:tc>
        <w:tc>
          <w:tcPr>
            <w:tcW w:w="1191" w:type="dxa"/>
          </w:tcPr>
          <w:p w:rsidR="00BF13F0" w:rsidRDefault="00BF13F0">
            <w:pPr>
              <w:pStyle w:val="ConsPlusNormal"/>
              <w:jc w:val="center"/>
            </w:pPr>
            <w:r>
              <w:t xml:space="preserve">5 февраля 2020 г. </w:t>
            </w:r>
            <w:hyperlink w:anchor="P143" w:history="1">
              <w:r>
                <w:rPr>
                  <w:color w:val="0000FF"/>
                </w:rPr>
                <w:t>&lt;*&gt;</w:t>
              </w:r>
            </w:hyperlink>
          </w:p>
        </w:tc>
      </w:tr>
      <w:tr w:rsidR="00BF13F0">
        <w:tc>
          <w:tcPr>
            <w:tcW w:w="567" w:type="dxa"/>
          </w:tcPr>
          <w:p w:rsidR="00BF13F0" w:rsidRDefault="00BF13F0">
            <w:pPr>
              <w:pStyle w:val="ConsPlusNormal"/>
              <w:jc w:val="center"/>
            </w:pPr>
            <w:r>
              <w:t>8.</w:t>
            </w:r>
          </w:p>
        </w:tc>
        <w:tc>
          <w:tcPr>
            <w:tcW w:w="2835" w:type="dxa"/>
          </w:tcPr>
          <w:p w:rsidR="00BF13F0" w:rsidRDefault="00BF13F0">
            <w:pPr>
              <w:pStyle w:val="ConsPlusNormal"/>
            </w:pPr>
            <w:r>
              <w:t>Заключение соглашения в подсистеме управления национальными проектами государственной интегрированной информационной системы управления общественными финансами "Электронный бюджет"</w:t>
            </w:r>
          </w:p>
        </w:tc>
        <w:tc>
          <w:tcPr>
            <w:tcW w:w="2041" w:type="dxa"/>
          </w:tcPr>
          <w:p w:rsidR="00BF13F0" w:rsidRDefault="00BF13F0">
            <w:pPr>
              <w:pStyle w:val="ConsPlusNormal"/>
            </w:pPr>
            <w:r>
              <w:t>Минпросвещения КБР</w:t>
            </w:r>
          </w:p>
        </w:tc>
        <w:tc>
          <w:tcPr>
            <w:tcW w:w="2381" w:type="dxa"/>
          </w:tcPr>
          <w:p w:rsidR="00BF13F0" w:rsidRDefault="00BF13F0">
            <w:pPr>
              <w:pStyle w:val="ConsPlusNormal"/>
            </w:pPr>
            <w:r>
              <w:t>подписано соглашение</w:t>
            </w:r>
          </w:p>
        </w:tc>
        <w:tc>
          <w:tcPr>
            <w:tcW w:w="1191" w:type="dxa"/>
          </w:tcPr>
          <w:p w:rsidR="00BF13F0" w:rsidRDefault="00BF13F0">
            <w:pPr>
              <w:pStyle w:val="ConsPlusNormal"/>
              <w:jc w:val="center"/>
            </w:pPr>
            <w:r>
              <w:t xml:space="preserve">15 февраля 2020 г. </w:t>
            </w:r>
            <w:hyperlink w:anchor="P143" w:history="1">
              <w:r>
                <w:rPr>
                  <w:color w:val="0000FF"/>
                </w:rPr>
                <w:t>&lt;*&gt;</w:t>
              </w:r>
            </w:hyperlink>
          </w:p>
        </w:tc>
      </w:tr>
      <w:tr w:rsidR="00BF13F0">
        <w:tc>
          <w:tcPr>
            <w:tcW w:w="567" w:type="dxa"/>
          </w:tcPr>
          <w:p w:rsidR="00BF13F0" w:rsidRDefault="00BF13F0">
            <w:pPr>
              <w:pStyle w:val="ConsPlusNormal"/>
              <w:jc w:val="center"/>
            </w:pPr>
            <w:r>
              <w:t>9.</w:t>
            </w:r>
          </w:p>
        </w:tc>
        <w:tc>
          <w:tcPr>
            <w:tcW w:w="2835" w:type="dxa"/>
          </w:tcPr>
          <w:p w:rsidR="00BF13F0" w:rsidRDefault="00BF13F0">
            <w:pPr>
              <w:pStyle w:val="ConsPlusNormal"/>
            </w:pPr>
            <w:r>
              <w:t xml:space="preserve">Объявление закупок </w:t>
            </w:r>
            <w:r>
              <w:lastRenderedPageBreak/>
              <w:t>товаров, работ, услуг для создания ЦОПП</w:t>
            </w:r>
          </w:p>
        </w:tc>
        <w:tc>
          <w:tcPr>
            <w:tcW w:w="2041" w:type="dxa"/>
          </w:tcPr>
          <w:p w:rsidR="00BF13F0" w:rsidRDefault="00BF13F0">
            <w:pPr>
              <w:pStyle w:val="ConsPlusNormal"/>
            </w:pPr>
            <w:r>
              <w:lastRenderedPageBreak/>
              <w:t xml:space="preserve">Минпросвещения </w:t>
            </w:r>
            <w:r>
              <w:lastRenderedPageBreak/>
              <w:t>КБР</w:t>
            </w:r>
          </w:p>
        </w:tc>
        <w:tc>
          <w:tcPr>
            <w:tcW w:w="2381" w:type="dxa"/>
          </w:tcPr>
          <w:p w:rsidR="00BF13F0" w:rsidRDefault="00BF13F0">
            <w:pPr>
              <w:pStyle w:val="ConsPlusNormal"/>
            </w:pPr>
            <w:r>
              <w:lastRenderedPageBreak/>
              <w:t>проведены закупки</w:t>
            </w:r>
          </w:p>
        </w:tc>
        <w:tc>
          <w:tcPr>
            <w:tcW w:w="1191" w:type="dxa"/>
          </w:tcPr>
          <w:p w:rsidR="00BF13F0" w:rsidRDefault="00BF13F0">
            <w:pPr>
              <w:pStyle w:val="ConsPlusNormal"/>
              <w:jc w:val="center"/>
            </w:pPr>
            <w:r>
              <w:t xml:space="preserve">25 февраля </w:t>
            </w:r>
            <w:r>
              <w:lastRenderedPageBreak/>
              <w:t xml:space="preserve">2020 г. </w:t>
            </w:r>
            <w:hyperlink w:anchor="P143" w:history="1">
              <w:r>
                <w:rPr>
                  <w:color w:val="0000FF"/>
                </w:rPr>
                <w:t>&lt;*&gt;</w:t>
              </w:r>
            </w:hyperlink>
          </w:p>
        </w:tc>
      </w:tr>
      <w:tr w:rsidR="00BF13F0">
        <w:tc>
          <w:tcPr>
            <w:tcW w:w="567" w:type="dxa"/>
          </w:tcPr>
          <w:p w:rsidR="00BF13F0" w:rsidRDefault="00BF13F0">
            <w:pPr>
              <w:pStyle w:val="ConsPlusNormal"/>
              <w:jc w:val="center"/>
            </w:pPr>
            <w:r>
              <w:lastRenderedPageBreak/>
              <w:t>10.</w:t>
            </w:r>
          </w:p>
        </w:tc>
        <w:tc>
          <w:tcPr>
            <w:tcW w:w="2835" w:type="dxa"/>
          </w:tcPr>
          <w:p w:rsidR="00BF13F0" w:rsidRDefault="00BF13F0">
            <w:pPr>
              <w:pStyle w:val="ConsPlusNormal"/>
            </w:pPr>
            <w:r>
              <w:t>Определение перечня компетенций опережающей профессиональной подготовки</w:t>
            </w:r>
          </w:p>
        </w:tc>
        <w:tc>
          <w:tcPr>
            <w:tcW w:w="2041" w:type="dxa"/>
          </w:tcPr>
          <w:p w:rsidR="00BF13F0" w:rsidRDefault="00BF13F0">
            <w:pPr>
              <w:pStyle w:val="ConsPlusNormal"/>
            </w:pPr>
            <w:r>
              <w:t>Минпросвещения КБР</w:t>
            </w:r>
          </w:p>
        </w:tc>
        <w:tc>
          <w:tcPr>
            <w:tcW w:w="2381" w:type="dxa"/>
          </w:tcPr>
          <w:p w:rsidR="00BF13F0" w:rsidRDefault="00BF13F0">
            <w:pPr>
              <w:pStyle w:val="ConsPlusNormal"/>
            </w:pPr>
            <w:r>
              <w:t>определен перечень компетенций опережающей профессиональной подготовки</w:t>
            </w:r>
          </w:p>
        </w:tc>
        <w:tc>
          <w:tcPr>
            <w:tcW w:w="1191" w:type="dxa"/>
          </w:tcPr>
          <w:p w:rsidR="00BF13F0" w:rsidRDefault="00BF13F0">
            <w:pPr>
              <w:pStyle w:val="ConsPlusNormal"/>
              <w:jc w:val="center"/>
            </w:pPr>
            <w:r>
              <w:t xml:space="preserve">1 октября 2019 г. </w:t>
            </w:r>
            <w:hyperlink w:anchor="P143" w:history="1">
              <w:r>
                <w:rPr>
                  <w:color w:val="0000FF"/>
                </w:rPr>
                <w:t>&lt;*&gt;</w:t>
              </w:r>
            </w:hyperlink>
          </w:p>
        </w:tc>
      </w:tr>
      <w:tr w:rsidR="00BF13F0">
        <w:tc>
          <w:tcPr>
            <w:tcW w:w="567" w:type="dxa"/>
          </w:tcPr>
          <w:p w:rsidR="00BF13F0" w:rsidRDefault="00BF13F0">
            <w:pPr>
              <w:pStyle w:val="ConsPlusNormal"/>
              <w:jc w:val="center"/>
            </w:pPr>
            <w:r>
              <w:t>11.</w:t>
            </w:r>
          </w:p>
        </w:tc>
        <w:tc>
          <w:tcPr>
            <w:tcW w:w="2835" w:type="dxa"/>
          </w:tcPr>
          <w:p w:rsidR="00BF13F0" w:rsidRDefault="00BF13F0">
            <w:pPr>
              <w:pStyle w:val="ConsPlusNormal"/>
            </w:pPr>
            <w:r>
              <w:t>Утверждение перечня компетенций опережающей профессиональной подготовки</w:t>
            </w:r>
          </w:p>
        </w:tc>
        <w:tc>
          <w:tcPr>
            <w:tcW w:w="2041" w:type="dxa"/>
          </w:tcPr>
          <w:p w:rsidR="00BF13F0" w:rsidRDefault="00BF13F0">
            <w:pPr>
              <w:pStyle w:val="ConsPlusNormal"/>
            </w:pPr>
            <w:r>
              <w:t>Минпросвещения КБР</w:t>
            </w:r>
          </w:p>
        </w:tc>
        <w:tc>
          <w:tcPr>
            <w:tcW w:w="2381" w:type="dxa"/>
          </w:tcPr>
          <w:p w:rsidR="00BF13F0" w:rsidRDefault="00BF13F0">
            <w:pPr>
              <w:pStyle w:val="ConsPlusNormal"/>
            </w:pPr>
            <w:r>
              <w:t>издан приказ Минпросвещения КБР</w:t>
            </w:r>
          </w:p>
        </w:tc>
        <w:tc>
          <w:tcPr>
            <w:tcW w:w="1191" w:type="dxa"/>
          </w:tcPr>
          <w:p w:rsidR="00BF13F0" w:rsidRDefault="00BF13F0">
            <w:pPr>
              <w:pStyle w:val="ConsPlusNormal"/>
              <w:jc w:val="center"/>
            </w:pPr>
            <w:r>
              <w:t xml:space="preserve">1 ноября 2019 г. </w:t>
            </w:r>
            <w:hyperlink w:anchor="P143" w:history="1">
              <w:r>
                <w:rPr>
                  <w:color w:val="0000FF"/>
                </w:rPr>
                <w:t>&lt;*&gt;</w:t>
              </w:r>
            </w:hyperlink>
          </w:p>
        </w:tc>
      </w:tr>
      <w:tr w:rsidR="00BF13F0">
        <w:tc>
          <w:tcPr>
            <w:tcW w:w="567" w:type="dxa"/>
          </w:tcPr>
          <w:p w:rsidR="00BF13F0" w:rsidRDefault="00BF13F0">
            <w:pPr>
              <w:pStyle w:val="ConsPlusNormal"/>
              <w:jc w:val="center"/>
            </w:pPr>
            <w:r>
              <w:t>12.</w:t>
            </w:r>
          </w:p>
        </w:tc>
        <w:tc>
          <w:tcPr>
            <w:tcW w:w="2835" w:type="dxa"/>
          </w:tcPr>
          <w:p w:rsidR="00BF13F0" w:rsidRDefault="00BF13F0">
            <w:pPr>
              <w:pStyle w:val="ConsPlusNormal"/>
            </w:pPr>
            <w:r>
              <w:t>Разработка технического задания на создание цифровой платформы ЦОПП</w:t>
            </w:r>
          </w:p>
        </w:tc>
        <w:tc>
          <w:tcPr>
            <w:tcW w:w="2041" w:type="dxa"/>
          </w:tcPr>
          <w:p w:rsidR="00BF13F0" w:rsidRDefault="00BF13F0">
            <w:pPr>
              <w:pStyle w:val="ConsPlusNormal"/>
            </w:pPr>
            <w:r>
              <w:t>Минпросвещения КБР</w:t>
            </w:r>
          </w:p>
        </w:tc>
        <w:tc>
          <w:tcPr>
            <w:tcW w:w="2381" w:type="dxa"/>
          </w:tcPr>
          <w:p w:rsidR="00BF13F0" w:rsidRDefault="00BF13F0">
            <w:pPr>
              <w:pStyle w:val="ConsPlusNormal"/>
            </w:pPr>
            <w:r>
              <w:t>разработано техническое задание</w:t>
            </w:r>
          </w:p>
        </w:tc>
        <w:tc>
          <w:tcPr>
            <w:tcW w:w="1191" w:type="dxa"/>
          </w:tcPr>
          <w:p w:rsidR="00BF13F0" w:rsidRDefault="00BF13F0">
            <w:pPr>
              <w:pStyle w:val="ConsPlusNormal"/>
              <w:jc w:val="center"/>
            </w:pPr>
            <w:r>
              <w:t xml:space="preserve">30 ноября 2019 г. </w:t>
            </w:r>
            <w:hyperlink w:anchor="P143" w:history="1">
              <w:r>
                <w:rPr>
                  <w:color w:val="0000FF"/>
                </w:rPr>
                <w:t>&lt;*&gt;</w:t>
              </w:r>
            </w:hyperlink>
          </w:p>
        </w:tc>
      </w:tr>
      <w:tr w:rsidR="00BF13F0">
        <w:tc>
          <w:tcPr>
            <w:tcW w:w="567" w:type="dxa"/>
          </w:tcPr>
          <w:p w:rsidR="00BF13F0" w:rsidRDefault="00BF13F0">
            <w:pPr>
              <w:pStyle w:val="ConsPlusNormal"/>
              <w:jc w:val="center"/>
            </w:pPr>
            <w:r>
              <w:t>13.</w:t>
            </w:r>
          </w:p>
        </w:tc>
        <w:tc>
          <w:tcPr>
            <w:tcW w:w="2835" w:type="dxa"/>
          </w:tcPr>
          <w:p w:rsidR="00BF13F0" w:rsidRDefault="00BF13F0">
            <w:pPr>
              <w:pStyle w:val="ConsPlusNormal"/>
            </w:pPr>
            <w:r>
              <w:t>Определение требования к руководителю и ключевым позициям административного и основного персонала ЦОПП</w:t>
            </w:r>
          </w:p>
        </w:tc>
        <w:tc>
          <w:tcPr>
            <w:tcW w:w="2041" w:type="dxa"/>
          </w:tcPr>
          <w:p w:rsidR="00BF13F0" w:rsidRDefault="00BF13F0">
            <w:pPr>
              <w:pStyle w:val="ConsPlusNormal"/>
            </w:pPr>
            <w:r>
              <w:t>Минпросвещения КБР</w:t>
            </w:r>
          </w:p>
        </w:tc>
        <w:tc>
          <w:tcPr>
            <w:tcW w:w="2381" w:type="dxa"/>
          </w:tcPr>
          <w:p w:rsidR="00BF13F0" w:rsidRDefault="00BF13F0">
            <w:pPr>
              <w:pStyle w:val="ConsPlusNormal"/>
            </w:pPr>
            <w:r>
              <w:t>разработаны должностные инструкции сотрудников ЦОПП</w:t>
            </w:r>
          </w:p>
        </w:tc>
        <w:tc>
          <w:tcPr>
            <w:tcW w:w="1191" w:type="dxa"/>
          </w:tcPr>
          <w:p w:rsidR="00BF13F0" w:rsidRDefault="00BF13F0">
            <w:pPr>
              <w:pStyle w:val="ConsPlusNormal"/>
              <w:jc w:val="center"/>
            </w:pPr>
            <w:r>
              <w:t xml:space="preserve">1 октября 2019 г. </w:t>
            </w:r>
            <w:hyperlink w:anchor="P143" w:history="1">
              <w:r>
                <w:rPr>
                  <w:color w:val="0000FF"/>
                </w:rPr>
                <w:t>&lt;*&gt;</w:t>
              </w:r>
            </w:hyperlink>
          </w:p>
        </w:tc>
      </w:tr>
      <w:tr w:rsidR="00BF13F0">
        <w:tc>
          <w:tcPr>
            <w:tcW w:w="567" w:type="dxa"/>
          </w:tcPr>
          <w:p w:rsidR="00BF13F0" w:rsidRDefault="00BF13F0">
            <w:pPr>
              <w:pStyle w:val="ConsPlusNormal"/>
              <w:jc w:val="center"/>
            </w:pPr>
            <w:r>
              <w:t>14.</w:t>
            </w:r>
          </w:p>
        </w:tc>
        <w:tc>
          <w:tcPr>
            <w:tcW w:w="2835" w:type="dxa"/>
          </w:tcPr>
          <w:p w:rsidR="00BF13F0" w:rsidRDefault="00BF13F0">
            <w:pPr>
              <w:pStyle w:val="ConsPlusNormal"/>
            </w:pPr>
            <w:r>
              <w:t>Комплектование штата ЦОПП</w:t>
            </w:r>
          </w:p>
        </w:tc>
        <w:tc>
          <w:tcPr>
            <w:tcW w:w="2041" w:type="dxa"/>
          </w:tcPr>
          <w:p w:rsidR="00BF13F0" w:rsidRDefault="00BF13F0">
            <w:pPr>
              <w:pStyle w:val="ConsPlusNormal"/>
            </w:pPr>
            <w:r>
              <w:t>Минпросвещения КБР</w:t>
            </w:r>
          </w:p>
        </w:tc>
        <w:tc>
          <w:tcPr>
            <w:tcW w:w="2381" w:type="dxa"/>
          </w:tcPr>
          <w:p w:rsidR="00BF13F0" w:rsidRDefault="00BF13F0">
            <w:pPr>
              <w:pStyle w:val="ConsPlusNormal"/>
            </w:pPr>
            <w:r>
              <w:t>изданы приказы о назначении на должности сотрудников ЦОПП</w:t>
            </w:r>
          </w:p>
        </w:tc>
        <w:tc>
          <w:tcPr>
            <w:tcW w:w="1191" w:type="dxa"/>
          </w:tcPr>
          <w:p w:rsidR="00BF13F0" w:rsidRDefault="00BF13F0">
            <w:pPr>
              <w:pStyle w:val="ConsPlusNormal"/>
              <w:jc w:val="center"/>
            </w:pPr>
            <w:r>
              <w:t xml:space="preserve">1 января 2020 г. </w:t>
            </w:r>
            <w:hyperlink w:anchor="P143" w:history="1">
              <w:r>
                <w:rPr>
                  <w:color w:val="0000FF"/>
                </w:rPr>
                <w:t>&lt;*&gt;</w:t>
              </w:r>
            </w:hyperlink>
          </w:p>
        </w:tc>
      </w:tr>
      <w:tr w:rsidR="00BF13F0">
        <w:tc>
          <w:tcPr>
            <w:tcW w:w="567" w:type="dxa"/>
          </w:tcPr>
          <w:p w:rsidR="00BF13F0" w:rsidRDefault="00BF13F0">
            <w:pPr>
              <w:pStyle w:val="ConsPlusNormal"/>
              <w:jc w:val="center"/>
            </w:pPr>
            <w:r>
              <w:t>15.</w:t>
            </w:r>
          </w:p>
        </w:tc>
        <w:tc>
          <w:tcPr>
            <w:tcW w:w="2835" w:type="dxa"/>
          </w:tcPr>
          <w:p w:rsidR="00BF13F0" w:rsidRDefault="00BF13F0">
            <w:pPr>
              <w:pStyle w:val="ConsPlusNormal"/>
            </w:pPr>
            <w:r>
              <w:t>Организация курсов повышения квалификации (профмастерства) работников ЦОПП</w:t>
            </w:r>
          </w:p>
        </w:tc>
        <w:tc>
          <w:tcPr>
            <w:tcW w:w="2041" w:type="dxa"/>
          </w:tcPr>
          <w:p w:rsidR="00BF13F0" w:rsidRDefault="00BF13F0">
            <w:pPr>
              <w:pStyle w:val="ConsPlusNormal"/>
            </w:pPr>
            <w:r>
              <w:t>Минпросвещения КБР</w:t>
            </w:r>
          </w:p>
        </w:tc>
        <w:tc>
          <w:tcPr>
            <w:tcW w:w="2381" w:type="dxa"/>
          </w:tcPr>
          <w:p w:rsidR="00BF13F0" w:rsidRDefault="00BF13F0">
            <w:pPr>
              <w:pStyle w:val="ConsPlusNormal"/>
            </w:pPr>
            <w:r>
              <w:t>получены свидетельства о повышении квалификации, отчет по программам переподготовки кадров</w:t>
            </w:r>
          </w:p>
        </w:tc>
        <w:tc>
          <w:tcPr>
            <w:tcW w:w="1191" w:type="dxa"/>
          </w:tcPr>
          <w:p w:rsidR="00BF13F0" w:rsidRDefault="00BF13F0">
            <w:pPr>
              <w:pStyle w:val="ConsPlusNormal"/>
              <w:jc w:val="center"/>
            </w:pPr>
            <w:r>
              <w:t>согласно отдельному графику</w:t>
            </w:r>
          </w:p>
        </w:tc>
      </w:tr>
      <w:tr w:rsidR="00BF13F0">
        <w:tc>
          <w:tcPr>
            <w:tcW w:w="567" w:type="dxa"/>
          </w:tcPr>
          <w:p w:rsidR="00BF13F0" w:rsidRDefault="00BF13F0">
            <w:pPr>
              <w:pStyle w:val="ConsPlusNormal"/>
              <w:jc w:val="center"/>
            </w:pPr>
            <w:r>
              <w:t>16.</w:t>
            </w:r>
          </w:p>
        </w:tc>
        <w:tc>
          <w:tcPr>
            <w:tcW w:w="2835" w:type="dxa"/>
          </w:tcPr>
          <w:p w:rsidR="00BF13F0" w:rsidRDefault="00BF13F0">
            <w:pPr>
              <w:pStyle w:val="ConsPlusNormal"/>
            </w:pPr>
            <w:r>
              <w:t>Завершение оснащения площадок ЦОПП; доставка, установка и налаживание оборудования</w:t>
            </w:r>
          </w:p>
        </w:tc>
        <w:tc>
          <w:tcPr>
            <w:tcW w:w="2041" w:type="dxa"/>
          </w:tcPr>
          <w:p w:rsidR="00BF13F0" w:rsidRDefault="00BF13F0">
            <w:pPr>
              <w:pStyle w:val="ConsPlusNormal"/>
            </w:pPr>
            <w:r>
              <w:t>Минпросвещения КБР</w:t>
            </w:r>
          </w:p>
        </w:tc>
        <w:tc>
          <w:tcPr>
            <w:tcW w:w="2381" w:type="dxa"/>
          </w:tcPr>
          <w:p w:rsidR="00BF13F0" w:rsidRDefault="00BF13F0">
            <w:pPr>
              <w:pStyle w:val="ConsPlusNormal"/>
            </w:pPr>
            <w:r>
              <w:t>оформлены акты приемки работ, товарные накладные</w:t>
            </w:r>
          </w:p>
        </w:tc>
        <w:tc>
          <w:tcPr>
            <w:tcW w:w="1191" w:type="dxa"/>
          </w:tcPr>
          <w:p w:rsidR="00BF13F0" w:rsidRDefault="00BF13F0">
            <w:pPr>
              <w:pStyle w:val="ConsPlusNormal"/>
              <w:jc w:val="center"/>
            </w:pPr>
            <w:r>
              <w:t xml:space="preserve">25 августа 2020 г. </w:t>
            </w:r>
            <w:hyperlink w:anchor="P143" w:history="1">
              <w:r>
                <w:rPr>
                  <w:color w:val="0000FF"/>
                </w:rPr>
                <w:t>&lt;*&gt;</w:t>
              </w:r>
            </w:hyperlink>
          </w:p>
        </w:tc>
      </w:tr>
      <w:tr w:rsidR="00BF13F0">
        <w:tc>
          <w:tcPr>
            <w:tcW w:w="567" w:type="dxa"/>
          </w:tcPr>
          <w:p w:rsidR="00BF13F0" w:rsidRDefault="00BF13F0">
            <w:pPr>
              <w:pStyle w:val="ConsPlusNormal"/>
              <w:jc w:val="center"/>
            </w:pPr>
            <w:r>
              <w:t>17.</w:t>
            </w:r>
          </w:p>
        </w:tc>
        <w:tc>
          <w:tcPr>
            <w:tcW w:w="2835" w:type="dxa"/>
          </w:tcPr>
          <w:p w:rsidR="00BF13F0" w:rsidRDefault="00BF13F0">
            <w:pPr>
              <w:pStyle w:val="ConsPlusNormal"/>
            </w:pPr>
            <w:r>
              <w:t>Оформление лицензии на осуществление образовательной деятельности ЦОПП</w:t>
            </w:r>
          </w:p>
        </w:tc>
        <w:tc>
          <w:tcPr>
            <w:tcW w:w="2041" w:type="dxa"/>
          </w:tcPr>
          <w:p w:rsidR="00BF13F0" w:rsidRDefault="00BF13F0">
            <w:pPr>
              <w:pStyle w:val="ConsPlusNormal"/>
            </w:pPr>
            <w:r>
              <w:t>Минпросвещения КБР</w:t>
            </w:r>
          </w:p>
        </w:tc>
        <w:tc>
          <w:tcPr>
            <w:tcW w:w="2381" w:type="dxa"/>
          </w:tcPr>
          <w:p w:rsidR="00BF13F0" w:rsidRDefault="00BF13F0">
            <w:pPr>
              <w:pStyle w:val="ConsPlusNormal"/>
            </w:pPr>
            <w:r>
              <w:t>получена лицензия на реализацию образовательных программ дополнительного образования детей и взрослых</w:t>
            </w:r>
          </w:p>
        </w:tc>
        <w:tc>
          <w:tcPr>
            <w:tcW w:w="1191" w:type="dxa"/>
          </w:tcPr>
          <w:p w:rsidR="00BF13F0" w:rsidRDefault="00BF13F0">
            <w:pPr>
              <w:pStyle w:val="ConsPlusNormal"/>
              <w:jc w:val="center"/>
            </w:pPr>
            <w:r>
              <w:t xml:space="preserve">25 августа 2020 г. </w:t>
            </w:r>
            <w:hyperlink w:anchor="P143" w:history="1">
              <w:r>
                <w:rPr>
                  <w:color w:val="0000FF"/>
                </w:rPr>
                <w:t>&lt;*&gt;</w:t>
              </w:r>
            </w:hyperlink>
          </w:p>
        </w:tc>
      </w:tr>
      <w:tr w:rsidR="00BF13F0">
        <w:tc>
          <w:tcPr>
            <w:tcW w:w="567" w:type="dxa"/>
          </w:tcPr>
          <w:p w:rsidR="00BF13F0" w:rsidRDefault="00BF13F0">
            <w:pPr>
              <w:pStyle w:val="ConsPlusNormal"/>
              <w:jc w:val="center"/>
            </w:pPr>
            <w:r>
              <w:t>18.</w:t>
            </w:r>
          </w:p>
        </w:tc>
        <w:tc>
          <w:tcPr>
            <w:tcW w:w="2835" w:type="dxa"/>
          </w:tcPr>
          <w:p w:rsidR="00BF13F0" w:rsidRDefault="00BF13F0">
            <w:pPr>
              <w:pStyle w:val="ConsPlusNormal"/>
            </w:pPr>
            <w:r>
              <w:t>Проведение мониторинга оснащения средствами обучения и приведения площадки ЦОПП в соответствие с фирменным стилем</w:t>
            </w:r>
          </w:p>
        </w:tc>
        <w:tc>
          <w:tcPr>
            <w:tcW w:w="2041" w:type="dxa"/>
          </w:tcPr>
          <w:p w:rsidR="00BF13F0" w:rsidRDefault="00BF13F0">
            <w:pPr>
              <w:pStyle w:val="ConsPlusNormal"/>
            </w:pPr>
            <w:r>
              <w:t>Минпросвещения КБР, региональный ведомственный проектный офис</w:t>
            </w:r>
          </w:p>
        </w:tc>
        <w:tc>
          <w:tcPr>
            <w:tcW w:w="2381" w:type="dxa"/>
          </w:tcPr>
          <w:p w:rsidR="00BF13F0" w:rsidRDefault="00BF13F0">
            <w:pPr>
              <w:pStyle w:val="ConsPlusNormal"/>
            </w:pPr>
            <w:r>
              <w:t>отправлено письмо в Минпросвещения КБР с приложением информации, в том числе фотоотчета согласно форме отчета</w:t>
            </w:r>
          </w:p>
        </w:tc>
        <w:tc>
          <w:tcPr>
            <w:tcW w:w="1191" w:type="dxa"/>
          </w:tcPr>
          <w:p w:rsidR="00BF13F0" w:rsidRDefault="00BF13F0">
            <w:pPr>
              <w:pStyle w:val="ConsPlusNormal"/>
              <w:jc w:val="center"/>
            </w:pPr>
            <w:r>
              <w:t xml:space="preserve">30 августа 2020 г. </w:t>
            </w:r>
            <w:hyperlink w:anchor="P143" w:history="1">
              <w:r>
                <w:rPr>
                  <w:color w:val="0000FF"/>
                </w:rPr>
                <w:t>&lt;*&gt;</w:t>
              </w:r>
            </w:hyperlink>
          </w:p>
        </w:tc>
      </w:tr>
      <w:tr w:rsidR="00BF13F0">
        <w:tc>
          <w:tcPr>
            <w:tcW w:w="567" w:type="dxa"/>
          </w:tcPr>
          <w:p w:rsidR="00BF13F0" w:rsidRDefault="00BF13F0">
            <w:pPr>
              <w:pStyle w:val="ConsPlusNormal"/>
              <w:jc w:val="center"/>
            </w:pPr>
            <w:r>
              <w:lastRenderedPageBreak/>
              <w:t>19.</w:t>
            </w:r>
          </w:p>
        </w:tc>
        <w:tc>
          <w:tcPr>
            <w:tcW w:w="2835" w:type="dxa"/>
          </w:tcPr>
          <w:p w:rsidR="00BF13F0" w:rsidRDefault="00BF13F0">
            <w:pPr>
              <w:pStyle w:val="ConsPlusNormal"/>
            </w:pPr>
            <w:r>
              <w:t>Разработка программ опережающей профессиональной подготовки</w:t>
            </w:r>
          </w:p>
        </w:tc>
        <w:tc>
          <w:tcPr>
            <w:tcW w:w="2041" w:type="dxa"/>
          </w:tcPr>
          <w:p w:rsidR="00BF13F0" w:rsidRDefault="00BF13F0">
            <w:pPr>
              <w:pStyle w:val="ConsPlusNormal"/>
            </w:pPr>
            <w:r>
              <w:t>Минпросвещения КБР</w:t>
            </w:r>
          </w:p>
        </w:tc>
        <w:tc>
          <w:tcPr>
            <w:tcW w:w="2381" w:type="dxa"/>
          </w:tcPr>
          <w:p w:rsidR="00BF13F0" w:rsidRDefault="00BF13F0">
            <w:pPr>
              <w:pStyle w:val="ConsPlusNormal"/>
            </w:pPr>
            <w:r>
              <w:t>утверждены программы опережающей профессиональной подготовки</w:t>
            </w:r>
          </w:p>
        </w:tc>
        <w:tc>
          <w:tcPr>
            <w:tcW w:w="1191" w:type="dxa"/>
          </w:tcPr>
          <w:p w:rsidR="00BF13F0" w:rsidRDefault="00BF13F0">
            <w:pPr>
              <w:pStyle w:val="ConsPlusNormal"/>
              <w:jc w:val="center"/>
            </w:pPr>
            <w:r>
              <w:t xml:space="preserve">март 2020 года </w:t>
            </w:r>
            <w:hyperlink w:anchor="P143" w:history="1">
              <w:r>
                <w:rPr>
                  <w:color w:val="0000FF"/>
                </w:rPr>
                <w:t>&lt;*&gt;</w:t>
              </w:r>
            </w:hyperlink>
          </w:p>
        </w:tc>
      </w:tr>
      <w:tr w:rsidR="00BF13F0">
        <w:tc>
          <w:tcPr>
            <w:tcW w:w="567" w:type="dxa"/>
          </w:tcPr>
          <w:p w:rsidR="00BF13F0" w:rsidRDefault="00BF13F0">
            <w:pPr>
              <w:pStyle w:val="ConsPlusNormal"/>
              <w:jc w:val="center"/>
            </w:pPr>
            <w:r>
              <w:t>20.</w:t>
            </w:r>
          </w:p>
        </w:tc>
        <w:tc>
          <w:tcPr>
            <w:tcW w:w="2835" w:type="dxa"/>
          </w:tcPr>
          <w:p w:rsidR="00BF13F0" w:rsidRDefault="00BF13F0">
            <w:pPr>
              <w:pStyle w:val="ConsPlusNormal"/>
            </w:pPr>
            <w:r>
              <w:t>Реализация программ опережающей профессиональной подготовки</w:t>
            </w:r>
          </w:p>
        </w:tc>
        <w:tc>
          <w:tcPr>
            <w:tcW w:w="2041" w:type="dxa"/>
          </w:tcPr>
          <w:p w:rsidR="00BF13F0" w:rsidRDefault="00BF13F0">
            <w:pPr>
              <w:pStyle w:val="ConsPlusNormal"/>
            </w:pPr>
            <w:r>
              <w:t>Минпросвещения КБР</w:t>
            </w:r>
          </w:p>
        </w:tc>
        <w:tc>
          <w:tcPr>
            <w:tcW w:w="2381" w:type="dxa"/>
          </w:tcPr>
          <w:p w:rsidR="00BF13F0" w:rsidRDefault="00BF13F0">
            <w:pPr>
              <w:pStyle w:val="ConsPlusNormal"/>
            </w:pPr>
            <w:r>
              <w:t>изданы приказы о начале и завершении (проведении итоговой аттестации) по программам опережающей профессиональной подготовки</w:t>
            </w:r>
          </w:p>
        </w:tc>
        <w:tc>
          <w:tcPr>
            <w:tcW w:w="1191" w:type="dxa"/>
          </w:tcPr>
          <w:p w:rsidR="00BF13F0" w:rsidRDefault="00BF13F0">
            <w:pPr>
              <w:pStyle w:val="ConsPlusNormal"/>
              <w:jc w:val="center"/>
            </w:pPr>
            <w:r>
              <w:t xml:space="preserve">декабрь 2020 года </w:t>
            </w:r>
            <w:hyperlink w:anchor="P143" w:history="1">
              <w:r>
                <w:rPr>
                  <w:color w:val="0000FF"/>
                </w:rPr>
                <w:t>&lt;*&gt;</w:t>
              </w:r>
            </w:hyperlink>
          </w:p>
        </w:tc>
      </w:tr>
      <w:tr w:rsidR="00BF13F0">
        <w:tc>
          <w:tcPr>
            <w:tcW w:w="567" w:type="dxa"/>
          </w:tcPr>
          <w:p w:rsidR="00BF13F0" w:rsidRDefault="00BF13F0">
            <w:pPr>
              <w:pStyle w:val="ConsPlusNormal"/>
              <w:jc w:val="center"/>
            </w:pPr>
            <w:r>
              <w:t>21.</w:t>
            </w:r>
          </w:p>
        </w:tc>
        <w:tc>
          <w:tcPr>
            <w:tcW w:w="2835" w:type="dxa"/>
          </w:tcPr>
          <w:p w:rsidR="00BF13F0" w:rsidRDefault="00BF13F0">
            <w:pPr>
              <w:pStyle w:val="ConsPlusNormal"/>
            </w:pPr>
            <w:r>
              <w:t>Открытие ЦОПП в единый день</w:t>
            </w:r>
          </w:p>
        </w:tc>
        <w:tc>
          <w:tcPr>
            <w:tcW w:w="2041" w:type="dxa"/>
          </w:tcPr>
          <w:p w:rsidR="00BF13F0" w:rsidRDefault="00BF13F0">
            <w:pPr>
              <w:pStyle w:val="ConsPlusNormal"/>
            </w:pPr>
            <w:r>
              <w:t>Минпросвещения КБР</w:t>
            </w:r>
          </w:p>
        </w:tc>
        <w:tc>
          <w:tcPr>
            <w:tcW w:w="2381" w:type="dxa"/>
          </w:tcPr>
          <w:p w:rsidR="00BF13F0" w:rsidRDefault="00BF13F0">
            <w:pPr>
              <w:pStyle w:val="ConsPlusNormal"/>
            </w:pPr>
            <w:r>
              <w:t>обеспечено информационное освещение в СМИ</w:t>
            </w:r>
          </w:p>
        </w:tc>
        <w:tc>
          <w:tcPr>
            <w:tcW w:w="1191" w:type="dxa"/>
          </w:tcPr>
          <w:p w:rsidR="00BF13F0" w:rsidRDefault="00BF13F0">
            <w:pPr>
              <w:pStyle w:val="ConsPlusNormal"/>
              <w:jc w:val="center"/>
            </w:pPr>
            <w:r>
              <w:t xml:space="preserve">1 сентября 2020 г. </w:t>
            </w:r>
            <w:hyperlink w:anchor="P143" w:history="1">
              <w:r>
                <w:rPr>
                  <w:color w:val="0000FF"/>
                </w:rPr>
                <w:t>&lt;*&gt;</w:t>
              </w:r>
            </w:hyperlink>
          </w:p>
        </w:tc>
      </w:tr>
    </w:tbl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ind w:firstLine="540"/>
        <w:jc w:val="both"/>
      </w:pPr>
      <w:r>
        <w:t>--------------------------------</w:t>
      </w:r>
    </w:p>
    <w:p w:rsidR="00BF13F0" w:rsidRDefault="00BF13F0">
      <w:pPr>
        <w:pStyle w:val="ConsPlusNormal"/>
        <w:spacing w:before="220"/>
        <w:ind w:firstLine="540"/>
        <w:jc w:val="both"/>
      </w:pPr>
      <w:bookmarkStart w:id="1" w:name="P143"/>
      <w:bookmarkEnd w:id="1"/>
      <w:r>
        <w:t>&lt;*&gt; Год будет уточняться по результатам конкурсного отбора.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Примечание: поручения, касающиеся Минпросвещения России, носят рекомендательный характер</w:t>
      </w: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jc w:val="right"/>
        <w:outlineLvl w:val="0"/>
      </w:pPr>
      <w:r>
        <w:t>Утверждено</w:t>
      </w:r>
    </w:p>
    <w:p w:rsidR="00BF13F0" w:rsidRDefault="00BF13F0">
      <w:pPr>
        <w:pStyle w:val="ConsPlusNormal"/>
        <w:jc w:val="right"/>
      </w:pPr>
      <w:r>
        <w:t>распоряжением</w:t>
      </w:r>
    </w:p>
    <w:p w:rsidR="00BF13F0" w:rsidRDefault="00BF13F0">
      <w:pPr>
        <w:pStyle w:val="ConsPlusNormal"/>
        <w:jc w:val="right"/>
      </w:pPr>
      <w:r>
        <w:t>Правительства</w:t>
      </w:r>
    </w:p>
    <w:p w:rsidR="00BF13F0" w:rsidRDefault="00BF13F0">
      <w:pPr>
        <w:pStyle w:val="ConsPlusNormal"/>
        <w:jc w:val="right"/>
      </w:pPr>
      <w:r>
        <w:t>Кабардино-Балкарской Республики</w:t>
      </w:r>
    </w:p>
    <w:p w:rsidR="00BF13F0" w:rsidRDefault="00BF13F0">
      <w:pPr>
        <w:pStyle w:val="ConsPlusNormal"/>
        <w:jc w:val="right"/>
      </w:pPr>
      <w:r>
        <w:t>от 4 июля 2019 г. N 327-рп</w:t>
      </w: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Title"/>
        <w:jc w:val="center"/>
      </w:pPr>
      <w:bookmarkStart w:id="2" w:name="P156"/>
      <w:bookmarkEnd w:id="2"/>
      <w:r>
        <w:t>ОПИСАНИЕ</w:t>
      </w:r>
    </w:p>
    <w:p w:rsidR="00BF13F0" w:rsidRDefault="00BF13F0">
      <w:pPr>
        <w:pStyle w:val="ConsPlusTitle"/>
        <w:jc w:val="center"/>
      </w:pPr>
      <w:r>
        <w:t>СОЗДАВАЕМОГО В КАБАРДИНО-БАЛКАРСКОЙ РЕСПУБЛИКЕ ЦЕНТРА</w:t>
      </w:r>
    </w:p>
    <w:p w:rsidR="00BF13F0" w:rsidRDefault="00BF13F0">
      <w:pPr>
        <w:pStyle w:val="ConsPlusTitle"/>
        <w:jc w:val="center"/>
      </w:pPr>
      <w:r>
        <w:t>ОПЕРЕЖАЮЩЕЙ ПРОФЕССИОНАЛЬНОЙ ПОДГОТОВКИ</w:t>
      </w: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Title"/>
        <w:jc w:val="center"/>
        <w:outlineLvl w:val="1"/>
      </w:pPr>
      <w:r>
        <w:t>1. Обоснование потребности в реализации мероприятия</w:t>
      </w:r>
    </w:p>
    <w:p w:rsidR="00BF13F0" w:rsidRDefault="00BF13F0">
      <w:pPr>
        <w:pStyle w:val="ConsPlusTitle"/>
        <w:jc w:val="center"/>
      </w:pPr>
      <w:r>
        <w:t>по созданию ЦОПП в рамках федерального проекта</w:t>
      </w:r>
    </w:p>
    <w:p w:rsidR="00BF13F0" w:rsidRDefault="00BF13F0">
      <w:pPr>
        <w:pStyle w:val="ConsPlusTitle"/>
        <w:jc w:val="center"/>
      </w:pPr>
      <w:proofErr w:type="gramStart"/>
      <w:r>
        <w:t>"Молодые профессионалы (Повышение конкурентоспособности</w:t>
      </w:r>
      <w:proofErr w:type="gramEnd"/>
    </w:p>
    <w:p w:rsidR="00BF13F0" w:rsidRDefault="00BF13F0">
      <w:pPr>
        <w:pStyle w:val="ConsPlusTitle"/>
        <w:jc w:val="center"/>
      </w:pPr>
      <w:r>
        <w:t>профессионального образования)" национального</w:t>
      </w:r>
    </w:p>
    <w:p w:rsidR="00BF13F0" w:rsidRDefault="00BF13F0">
      <w:pPr>
        <w:pStyle w:val="ConsPlusTitle"/>
        <w:jc w:val="center"/>
      </w:pPr>
      <w:r>
        <w:t>проекта "Образование"</w:t>
      </w: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ind w:firstLine="540"/>
        <w:jc w:val="both"/>
      </w:pPr>
      <w:r>
        <w:t>Актуальность создания центра опережающей профессиональной подготовки (далее - ЦОПП) обусловлена необходимостью подготовки высококвалифицированных специалистов, способных работать в условиях инновационной экономики.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 xml:space="preserve">Цифровизация экономики, внедрение новых прорывных направлений роста на стыке существующих отраслей, координация развития и использование ресурсов Кабардино-Балкарской Республики в целях опережающей профессиональной подготовки, расширение потребности работодателей в кадрах с мультидисциплинарными компетенциями и минимальным </w:t>
      </w:r>
      <w:r>
        <w:lastRenderedPageBreak/>
        <w:t>адаптационным периодом при трудоустройстве - это тенденции, определяющие новые вызовы системы профессионального образования. Подготовка таких специалистов требует изменения подходов в профессиональном образовании и использование современных образовательных технологий.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Как ответ на потребности в квалифицированных рабочих кадрах, конкурентоспособных на рынке труда, компетентных, профессионально и социально мобильных, обладающих высокими гражданскими и нравственными качествами, ориентированных на запросы социально-экономического и промышленного развития Кабардино-Балкарской Республики, необходимо обеспечить создание центра опережающей профессиональной подготовки кадров.</w:t>
      </w:r>
    </w:p>
    <w:p w:rsidR="00BF13F0" w:rsidRDefault="00BF13F0">
      <w:pPr>
        <w:pStyle w:val="ConsPlusNormal"/>
        <w:spacing w:before="220"/>
        <w:ind w:firstLine="540"/>
        <w:jc w:val="both"/>
      </w:pPr>
      <w:proofErr w:type="gramStart"/>
      <w:r>
        <w:t>ЦОПП призван решать задачи по подготовке, переподготовке и повышению квалификации граждан по наиболее востребованным и перспективным профессиям на уровне стандартов "Ворлдскиллс", в том числе по программам ускоренного обучения, обеспечению повышения квалификации преподавателей и мастеров производственного обучения, созданию условий для проведения демонстрационного экзамена по стандартам "Ворлдскиллс", организации современной и эффективной профориентации и обучению школьников первой профессии.</w:t>
      </w:r>
      <w:proofErr w:type="gramEnd"/>
    </w:p>
    <w:p w:rsidR="00BF13F0" w:rsidRDefault="00BF13F0">
      <w:pPr>
        <w:pStyle w:val="ConsPlusNormal"/>
        <w:spacing w:before="220"/>
        <w:ind w:firstLine="540"/>
        <w:jc w:val="both"/>
      </w:pPr>
      <w:proofErr w:type="gramStart"/>
      <w:r>
        <w:t>В перечень основных проблемных вопросов развития республики, сдерживающим ее социально-экономическое развитие, входит и недостаточная адаптация к новым условиям хозяйственной системы профессионального образования, особенно в части учета перспектив спроса на рабочие специальности, гибкого сочетания первичной подготовки с различными формами вторичного обучения и повышения качества подготовки квалифицированных кадров, низкий уровень материально-технического оснащения учреждений социального обслуживания населения.</w:t>
      </w:r>
      <w:proofErr w:type="gramEnd"/>
    </w:p>
    <w:p w:rsidR="00BF13F0" w:rsidRDefault="00BF13F0">
      <w:pPr>
        <w:pStyle w:val="ConsPlusNormal"/>
        <w:spacing w:before="220"/>
        <w:ind w:firstLine="540"/>
        <w:jc w:val="both"/>
      </w:pPr>
      <w:r>
        <w:t>Для развития системы ускоренного профессионального обучения, подготовки, повышения квалификации всех категорий граждан по наиболее востребованным, новым и перспективным профессиям и компетенциям, профессиональной ориентации граждан возникает потребность в создании ЦОПП в Кабардино-Балкарской Республике.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Для функционирования ЦОПП необходимо привлечь лучших мастеров производственного обучения профессиональных образовательных организаций и специалистов предприятий, а также обеспечить прохождение курсов повышения квалификации (профмастерства) работниками ЦОПП.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Создание ЦОПП предполагает достижение следующих результатов: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увеличение численности обучающихся 6 - 11 классов общеобразовательных организаций, принявших участие в профориентационных мероприятиях ЦОПП;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увеличение численности преподавателей специальных дисциплин (мастеров производственного обучения), прошедших программы повышения квалификации, основанные на опыте Союза "Ворлдскиллс Россия";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увеличение численности граждан предпенсионного возраста, принявших участие в мероприятиях и программах ЦОПП, в том числе по профессиональной ориентации, ускоренного профессионального обучения (профессиональная подготовка; переподготовка, повышение квалификации по профессиям рабочих, должностям служащих), дополнительного профессионального образования по перспективным профессиям и компетенциям;</w:t>
      </w:r>
    </w:p>
    <w:p w:rsidR="00BF13F0" w:rsidRDefault="00BF13F0">
      <w:pPr>
        <w:pStyle w:val="ConsPlusNormal"/>
        <w:spacing w:before="220"/>
        <w:ind w:firstLine="540"/>
        <w:jc w:val="both"/>
      </w:pPr>
      <w:proofErr w:type="gramStart"/>
      <w:r>
        <w:t>формирование индивидуальных учебных планов для обучающихся по программам среднего профессионального образования.</w:t>
      </w:r>
      <w:proofErr w:type="gramEnd"/>
    </w:p>
    <w:p w:rsidR="00BF13F0" w:rsidRDefault="00BF13F0">
      <w:pPr>
        <w:pStyle w:val="ConsPlusNormal"/>
        <w:spacing w:before="220"/>
        <w:ind w:firstLine="540"/>
        <w:jc w:val="both"/>
      </w:pPr>
      <w:r>
        <w:t xml:space="preserve">Для достижения данных результатов, с целью опережающей подготовки высококвалифицированных специалистов, рабочих кадров в соответствии с современными стандартами и передовыми технологиями меняется инфраструктура системы среднего </w:t>
      </w:r>
      <w:r>
        <w:lastRenderedPageBreak/>
        <w:t>профессионального образования Кабардино-Балкарской Республики.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Подготовку специалистов среднего звена и квалифицированных рабочих кадров и служащих обеспечивают 9 учреждений среднего профессионального образования, подведомственных Министерству просвещения, науки и по делам молодежи Кабардино-Балкарской Республики.</w:t>
      </w:r>
    </w:p>
    <w:p w:rsidR="00BF13F0" w:rsidRDefault="00BF13F0">
      <w:pPr>
        <w:pStyle w:val="ConsPlusNormal"/>
        <w:spacing w:before="220"/>
        <w:ind w:firstLine="540"/>
        <w:jc w:val="both"/>
      </w:pPr>
      <w:proofErr w:type="gramStart"/>
      <w:r>
        <w:t>Всего в профессиональных образовательных организациях обучаются 9105 студентов, в том числе по очной форме обучения - 7213 человек, по заочной форме обучения - 1892 чел. В настоящее время ведется подготовка рабочих кадров и служащих по 25 профессиям, специалистов среднего звена по 20 специальностям, востребованным в сельском хозяйстве, социальной сфере, транспортной, строительной и промышленной отраслях, в сфере обслуживания населения.</w:t>
      </w:r>
      <w:proofErr w:type="gramEnd"/>
    </w:p>
    <w:p w:rsidR="00BF13F0" w:rsidRDefault="00BF13F0">
      <w:pPr>
        <w:pStyle w:val="ConsPlusNormal"/>
        <w:spacing w:before="220"/>
        <w:ind w:firstLine="540"/>
        <w:jc w:val="both"/>
      </w:pPr>
      <w:r>
        <w:t>Для подготовки востребованных специалистов реализуются образовательные программы по следующим укрупненным группам специальностей и профессий:</w:t>
      </w:r>
    </w:p>
    <w:p w:rsidR="00BF13F0" w:rsidRDefault="00BF13F0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1701"/>
        <w:gridCol w:w="6746"/>
      </w:tblGrid>
      <w:tr w:rsidR="00BF13F0">
        <w:tc>
          <w:tcPr>
            <w:tcW w:w="624" w:type="dxa"/>
          </w:tcPr>
          <w:p w:rsidR="00BF13F0" w:rsidRDefault="00BF13F0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1701" w:type="dxa"/>
            <w:vAlign w:val="center"/>
          </w:tcPr>
          <w:p w:rsidR="00BF13F0" w:rsidRDefault="00BF13F0">
            <w:pPr>
              <w:pStyle w:val="ConsPlusNormal"/>
              <w:jc w:val="center"/>
            </w:pPr>
            <w:r>
              <w:t>Код</w:t>
            </w:r>
          </w:p>
        </w:tc>
        <w:tc>
          <w:tcPr>
            <w:tcW w:w="6746" w:type="dxa"/>
            <w:vAlign w:val="center"/>
          </w:tcPr>
          <w:p w:rsidR="00BF13F0" w:rsidRDefault="00BF13F0">
            <w:pPr>
              <w:pStyle w:val="ConsPlusNormal"/>
            </w:pPr>
            <w:r>
              <w:t>Наименование</w:t>
            </w:r>
          </w:p>
        </w:tc>
      </w:tr>
      <w:tr w:rsidR="00BF13F0">
        <w:tc>
          <w:tcPr>
            <w:tcW w:w="624" w:type="dxa"/>
          </w:tcPr>
          <w:p w:rsidR="00BF13F0" w:rsidRDefault="00BF13F0">
            <w:pPr>
              <w:pStyle w:val="ConsPlusNormal"/>
              <w:jc w:val="center"/>
            </w:pPr>
            <w:r>
              <w:t>1.</w:t>
            </w:r>
          </w:p>
        </w:tc>
        <w:tc>
          <w:tcPr>
            <w:tcW w:w="1701" w:type="dxa"/>
            <w:vAlign w:val="center"/>
          </w:tcPr>
          <w:p w:rsidR="00BF13F0" w:rsidRDefault="00BF13F0">
            <w:pPr>
              <w:pStyle w:val="ConsPlusNormal"/>
              <w:jc w:val="center"/>
            </w:pPr>
            <w:r>
              <w:t>08.00.00</w:t>
            </w:r>
          </w:p>
        </w:tc>
        <w:tc>
          <w:tcPr>
            <w:tcW w:w="6746" w:type="dxa"/>
            <w:vAlign w:val="center"/>
          </w:tcPr>
          <w:p w:rsidR="00BF13F0" w:rsidRDefault="00BF13F0">
            <w:pPr>
              <w:pStyle w:val="ConsPlusNormal"/>
            </w:pPr>
            <w:r>
              <w:t>Техника и технологии строительства</w:t>
            </w:r>
          </w:p>
        </w:tc>
      </w:tr>
      <w:tr w:rsidR="00BF13F0">
        <w:tc>
          <w:tcPr>
            <w:tcW w:w="624" w:type="dxa"/>
          </w:tcPr>
          <w:p w:rsidR="00BF13F0" w:rsidRDefault="00BF13F0">
            <w:pPr>
              <w:pStyle w:val="ConsPlusNormal"/>
              <w:jc w:val="center"/>
            </w:pPr>
            <w:r>
              <w:t>2.</w:t>
            </w:r>
          </w:p>
        </w:tc>
        <w:tc>
          <w:tcPr>
            <w:tcW w:w="1701" w:type="dxa"/>
            <w:vAlign w:val="center"/>
          </w:tcPr>
          <w:p w:rsidR="00BF13F0" w:rsidRDefault="00BF13F0">
            <w:pPr>
              <w:pStyle w:val="ConsPlusNormal"/>
              <w:jc w:val="center"/>
            </w:pPr>
            <w:r>
              <w:t>09.00.00</w:t>
            </w:r>
          </w:p>
        </w:tc>
        <w:tc>
          <w:tcPr>
            <w:tcW w:w="6746" w:type="dxa"/>
            <w:vAlign w:val="center"/>
          </w:tcPr>
          <w:p w:rsidR="00BF13F0" w:rsidRDefault="00BF13F0">
            <w:pPr>
              <w:pStyle w:val="ConsPlusNormal"/>
            </w:pPr>
            <w:r>
              <w:t>Информатика и вычислительная техника</w:t>
            </w:r>
          </w:p>
        </w:tc>
      </w:tr>
      <w:tr w:rsidR="00BF13F0">
        <w:tc>
          <w:tcPr>
            <w:tcW w:w="624" w:type="dxa"/>
          </w:tcPr>
          <w:p w:rsidR="00BF13F0" w:rsidRDefault="00BF13F0">
            <w:pPr>
              <w:pStyle w:val="ConsPlusNormal"/>
              <w:jc w:val="center"/>
            </w:pPr>
            <w:r>
              <w:t>3.</w:t>
            </w:r>
          </w:p>
        </w:tc>
        <w:tc>
          <w:tcPr>
            <w:tcW w:w="1701" w:type="dxa"/>
            <w:vAlign w:val="center"/>
          </w:tcPr>
          <w:p w:rsidR="00BF13F0" w:rsidRDefault="00BF13F0">
            <w:pPr>
              <w:pStyle w:val="ConsPlusNormal"/>
              <w:jc w:val="center"/>
            </w:pPr>
            <w:r>
              <w:t>13.00.00</w:t>
            </w:r>
          </w:p>
        </w:tc>
        <w:tc>
          <w:tcPr>
            <w:tcW w:w="6746" w:type="dxa"/>
            <w:vAlign w:val="center"/>
          </w:tcPr>
          <w:p w:rsidR="00BF13F0" w:rsidRDefault="00BF13F0">
            <w:pPr>
              <w:pStyle w:val="ConsPlusNormal"/>
            </w:pPr>
            <w:r>
              <w:t>Электро- и теплоэнергетика</w:t>
            </w:r>
          </w:p>
        </w:tc>
      </w:tr>
      <w:tr w:rsidR="00BF13F0">
        <w:tc>
          <w:tcPr>
            <w:tcW w:w="624" w:type="dxa"/>
          </w:tcPr>
          <w:p w:rsidR="00BF13F0" w:rsidRDefault="00BF13F0">
            <w:pPr>
              <w:pStyle w:val="ConsPlusNormal"/>
              <w:jc w:val="center"/>
            </w:pPr>
            <w:r>
              <w:t>4.</w:t>
            </w:r>
          </w:p>
        </w:tc>
        <w:tc>
          <w:tcPr>
            <w:tcW w:w="1701" w:type="dxa"/>
            <w:vAlign w:val="center"/>
          </w:tcPr>
          <w:p w:rsidR="00BF13F0" w:rsidRDefault="00BF13F0">
            <w:pPr>
              <w:pStyle w:val="ConsPlusNormal"/>
              <w:jc w:val="center"/>
            </w:pPr>
            <w:r>
              <w:t>19.00.00</w:t>
            </w:r>
          </w:p>
        </w:tc>
        <w:tc>
          <w:tcPr>
            <w:tcW w:w="6746" w:type="dxa"/>
            <w:vAlign w:val="center"/>
          </w:tcPr>
          <w:p w:rsidR="00BF13F0" w:rsidRDefault="00BF13F0">
            <w:pPr>
              <w:pStyle w:val="ConsPlusNormal"/>
            </w:pPr>
            <w:r>
              <w:t>Промышленная экология и биотехнологии</w:t>
            </w:r>
          </w:p>
        </w:tc>
      </w:tr>
      <w:tr w:rsidR="00BF13F0">
        <w:tc>
          <w:tcPr>
            <w:tcW w:w="624" w:type="dxa"/>
          </w:tcPr>
          <w:p w:rsidR="00BF13F0" w:rsidRDefault="00BF13F0">
            <w:pPr>
              <w:pStyle w:val="ConsPlusNormal"/>
              <w:jc w:val="center"/>
            </w:pPr>
            <w:r>
              <w:t>5.</w:t>
            </w:r>
          </w:p>
        </w:tc>
        <w:tc>
          <w:tcPr>
            <w:tcW w:w="1701" w:type="dxa"/>
            <w:vAlign w:val="center"/>
          </w:tcPr>
          <w:p w:rsidR="00BF13F0" w:rsidRDefault="00BF13F0">
            <w:pPr>
              <w:pStyle w:val="ConsPlusNormal"/>
              <w:jc w:val="center"/>
            </w:pPr>
            <w:r>
              <w:t>23.00.00</w:t>
            </w:r>
          </w:p>
        </w:tc>
        <w:tc>
          <w:tcPr>
            <w:tcW w:w="6746" w:type="dxa"/>
            <w:vAlign w:val="center"/>
          </w:tcPr>
          <w:p w:rsidR="00BF13F0" w:rsidRDefault="00BF13F0">
            <w:pPr>
              <w:pStyle w:val="ConsPlusNormal"/>
            </w:pPr>
            <w:r>
              <w:t>Техника и технологии наземного транспорта</w:t>
            </w:r>
          </w:p>
        </w:tc>
      </w:tr>
      <w:tr w:rsidR="00BF13F0">
        <w:tc>
          <w:tcPr>
            <w:tcW w:w="624" w:type="dxa"/>
          </w:tcPr>
          <w:p w:rsidR="00BF13F0" w:rsidRDefault="00BF13F0">
            <w:pPr>
              <w:pStyle w:val="ConsPlusNormal"/>
              <w:jc w:val="center"/>
            </w:pPr>
            <w:r>
              <w:t>6.</w:t>
            </w:r>
          </w:p>
        </w:tc>
        <w:tc>
          <w:tcPr>
            <w:tcW w:w="1701" w:type="dxa"/>
            <w:vAlign w:val="center"/>
          </w:tcPr>
          <w:p w:rsidR="00BF13F0" w:rsidRDefault="00BF13F0">
            <w:pPr>
              <w:pStyle w:val="ConsPlusNormal"/>
              <w:jc w:val="center"/>
            </w:pPr>
            <w:r>
              <w:t>29.00.00</w:t>
            </w:r>
          </w:p>
        </w:tc>
        <w:tc>
          <w:tcPr>
            <w:tcW w:w="6746" w:type="dxa"/>
            <w:vAlign w:val="center"/>
          </w:tcPr>
          <w:p w:rsidR="00BF13F0" w:rsidRDefault="00BF13F0">
            <w:pPr>
              <w:pStyle w:val="ConsPlusNormal"/>
            </w:pPr>
            <w:r>
              <w:t>Технологии легкой промышленности</w:t>
            </w:r>
          </w:p>
        </w:tc>
      </w:tr>
      <w:tr w:rsidR="00BF13F0">
        <w:tc>
          <w:tcPr>
            <w:tcW w:w="624" w:type="dxa"/>
          </w:tcPr>
          <w:p w:rsidR="00BF13F0" w:rsidRDefault="00BF13F0">
            <w:pPr>
              <w:pStyle w:val="ConsPlusNormal"/>
              <w:jc w:val="center"/>
            </w:pPr>
            <w:r>
              <w:t>7.</w:t>
            </w:r>
          </w:p>
        </w:tc>
        <w:tc>
          <w:tcPr>
            <w:tcW w:w="1701" w:type="dxa"/>
            <w:vAlign w:val="center"/>
          </w:tcPr>
          <w:p w:rsidR="00BF13F0" w:rsidRDefault="00BF13F0">
            <w:pPr>
              <w:pStyle w:val="ConsPlusNormal"/>
              <w:jc w:val="center"/>
            </w:pPr>
            <w:r>
              <w:t>35.00.00</w:t>
            </w:r>
          </w:p>
        </w:tc>
        <w:tc>
          <w:tcPr>
            <w:tcW w:w="6746" w:type="dxa"/>
            <w:vAlign w:val="center"/>
          </w:tcPr>
          <w:p w:rsidR="00BF13F0" w:rsidRDefault="00BF13F0">
            <w:pPr>
              <w:pStyle w:val="ConsPlusNormal"/>
            </w:pPr>
            <w:r>
              <w:t>Сельское, лесное и рыбное хозяйство</w:t>
            </w:r>
          </w:p>
        </w:tc>
      </w:tr>
      <w:tr w:rsidR="00BF13F0">
        <w:tc>
          <w:tcPr>
            <w:tcW w:w="624" w:type="dxa"/>
          </w:tcPr>
          <w:p w:rsidR="00BF13F0" w:rsidRDefault="00BF13F0">
            <w:pPr>
              <w:pStyle w:val="ConsPlusNormal"/>
              <w:jc w:val="center"/>
            </w:pPr>
            <w:r>
              <w:t>8.</w:t>
            </w:r>
          </w:p>
        </w:tc>
        <w:tc>
          <w:tcPr>
            <w:tcW w:w="1701" w:type="dxa"/>
            <w:vAlign w:val="center"/>
          </w:tcPr>
          <w:p w:rsidR="00BF13F0" w:rsidRDefault="00BF13F0">
            <w:pPr>
              <w:pStyle w:val="ConsPlusNormal"/>
              <w:jc w:val="center"/>
            </w:pPr>
            <w:r>
              <w:t>38.00.00</w:t>
            </w:r>
          </w:p>
        </w:tc>
        <w:tc>
          <w:tcPr>
            <w:tcW w:w="6746" w:type="dxa"/>
            <w:vAlign w:val="center"/>
          </w:tcPr>
          <w:p w:rsidR="00BF13F0" w:rsidRDefault="00BF13F0">
            <w:pPr>
              <w:pStyle w:val="ConsPlusNormal"/>
            </w:pPr>
            <w:r>
              <w:t>Экономика и управление</w:t>
            </w:r>
          </w:p>
        </w:tc>
      </w:tr>
      <w:tr w:rsidR="00BF13F0">
        <w:tc>
          <w:tcPr>
            <w:tcW w:w="624" w:type="dxa"/>
          </w:tcPr>
          <w:p w:rsidR="00BF13F0" w:rsidRDefault="00BF13F0">
            <w:pPr>
              <w:pStyle w:val="ConsPlusNormal"/>
              <w:jc w:val="center"/>
            </w:pPr>
            <w:r>
              <w:t>9.</w:t>
            </w:r>
          </w:p>
        </w:tc>
        <w:tc>
          <w:tcPr>
            <w:tcW w:w="1701" w:type="dxa"/>
            <w:vAlign w:val="center"/>
          </w:tcPr>
          <w:p w:rsidR="00BF13F0" w:rsidRDefault="00BF13F0">
            <w:pPr>
              <w:pStyle w:val="ConsPlusNormal"/>
              <w:jc w:val="center"/>
            </w:pPr>
            <w:r>
              <w:t>40.00.00</w:t>
            </w:r>
          </w:p>
        </w:tc>
        <w:tc>
          <w:tcPr>
            <w:tcW w:w="6746" w:type="dxa"/>
            <w:vAlign w:val="center"/>
          </w:tcPr>
          <w:p w:rsidR="00BF13F0" w:rsidRDefault="00BF13F0">
            <w:pPr>
              <w:pStyle w:val="ConsPlusNormal"/>
            </w:pPr>
            <w:r>
              <w:t>Юриспруденция</w:t>
            </w:r>
          </w:p>
        </w:tc>
      </w:tr>
      <w:tr w:rsidR="00BF13F0">
        <w:tc>
          <w:tcPr>
            <w:tcW w:w="624" w:type="dxa"/>
          </w:tcPr>
          <w:p w:rsidR="00BF13F0" w:rsidRDefault="00BF13F0">
            <w:pPr>
              <w:pStyle w:val="ConsPlusNormal"/>
              <w:jc w:val="center"/>
            </w:pPr>
            <w:r>
              <w:t>10.</w:t>
            </w:r>
          </w:p>
        </w:tc>
        <w:tc>
          <w:tcPr>
            <w:tcW w:w="1701" w:type="dxa"/>
            <w:vAlign w:val="center"/>
          </w:tcPr>
          <w:p w:rsidR="00BF13F0" w:rsidRDefault="00BF13F0">
            <w:pPr>
              <w:pStyle w:val="ConsPlusNormal"/>
              <w:jc w:val="center"/>
            </w:pPr>
            <w:r>
              <w:t>43.00.00</w:t>
            </w:r>
          </w:p>
        </w:tc>
        <w:tc>
          <w:tcPr>
            <w:tcW w:w="6746" w:type="dxa"/>
            <w:vAlign w:val="center"/>
          </w:tcPr>
          <w:p w:rsidR="00BF13F0" w:rsidRDefault="00BF13F0">
            <w:pPr>
              <w:pStyle w:val="ConsPlusNormal"/>
            </w:pPr>
            <w:r>
              <w:t>Сервис и туризм</w:t>
            </w:r>
          </w:p>
        </w:tc>
      </w:tr>
      <w:tr w:rsidR="00BF13F0">
        <w:tc>
          <w:tcPr>
            <w:tcW w:w="624" w:type="dxa"/>
          </w:tcPr>
          <w:p w:rsidR="00BF13F0" w:rsidRDefault="00BF13F0">
            <w:pPr>
              <w:pStyle w:val="ConsPlusNormal"/>
              <w:jc w:val="center"/>
            </w:pPr>
            <w:r>
              <w:t>11.</w:t>
            </w:r>
          </w:p>
        </w:tc>
        <w:tc>
          <w:tcPr>
            <w:tcW w:w="1701" w:type="dxa"/>
            <w:vAlign w:val="center"/>
          </w:tcPr>
          <w:p w:rsidR="00BF13F0" w:rsidRDefault="00BF13F0">
            <w:pPr>
              <w:pStyle w:val="ConsPlusNormal"/>
              <w:jc w:val="center"/>
            </w:pPr>
            <w:r>
              <w:t>44.00.00</w:t>
            </w:r>
          </w:p>
        </w:tc>
        <w:tc>
          <w:tcPr>
            <w:tcW w:w="6746" w:type="dxa"/>
            <w:vAlign w:val="center"/>
          </w:tcPr>
          <w:p w:rsidR="00BF13F0" w:rsidRDefault="00BF13F0">
            <w:pPr>
              <w:pStyle w:val="ConsPlusNormal"/>
            </w:pPr>
            <w:r>
              <w:t>Образование и педагогические науки</w:t>
            </w:r>
          </w:p>
        </w:tc>
      </w:tr>
      <w:tr w:rsidR="00BF13F0">
        <w:tc>
          <w:tcPr>
            <w:tcW w:w="624" w:type="dxa"/>
          </w:tcPr>
          <w:p w:rsidR="00BF13F0" w:rsidRDefault="00BF13F0">
            <w:pPr>
              <w:pStyle w:val="ConsPlusNormal"/>
              <w:jc w:val="center"/>
            </w:pPr>
            <w:r>
              <w:t>12.</w:t>
            </w:r>
          </w:p>
        </w:tc>
        <w:tc>
          <w:tcPr>
            <w:tcW w:w="1701" w:type="dxa"/>
            <w:vAlign w:val="center"/>
          </w:tcPr>
          <w:p w:rsidR="00BF13F0" w:rsidRDefault="00BF13F0">
            <w:pPr>
              <w:pStyle w:val="ConsPlusNormal"/>
              <w:jc w:val="center"/>
            </w:pPr>
            <w:r>
              <w:t>49.00.00</w:t>
            </w:r>
          </w:p>
        </w:tc>
        <w:tc>
          <w:tcPr>
            <w:tcW w:w="6746" w:type="dxa"/>
            <w:vAlign w:val="center"/>
          </w:tcPr>
          <w:p w:rsidR="00BF13F0" w:rsidRDefault="00BF13F0">
            <w:pPr>
              <w:pStyle w:val="ConsPlusNormal"/>
            </w:pPr>
            <w:r>
              <w:t>Физическая культура и спорт</w:t>
            </w:r>
          </w:p>
        </w:tc>
      </w:tr>
    </w:tbl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ind w:firstLine="540"/>
        <w:jc w:val="both"/>
      </w:pPr>
      <w:r>
        <w:t>В реализации образовательных программ принимают участие 551 педагогический работник, в том числе 204 мастера производственного обучения и 347 педагогов.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Структура образовательных профессиональных программ, реализуемых профессиональными образовательными организациями в различных сферах экономики, динамично меняется.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Инновационные процессы в среднем профессиональном образовании Кабардино-Балкарской Республики ориентированы на выполнение требований ФГОС, в рамках которого предусматривается выход обучающихся в область практического освоения профессии или специальности непосредственно на предприятиях.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 xml:space="preserve">Министерством просвещения, науки и по делам молодежи Кабардино-Балкарской Республики совместно с Министерством промышленности и торговли Кабардино-Балкарской </w:t>
      </w:r>
      <w:r>
        <w:lastRenderedPageBreak/>
        <w:t>Республики разработан перечень базовых промышленных предприятий с привязкой к профессиональным образовательным учреждениям, на которых проводится работа по совершенствованию и модернизации материально-технической базы для подготовки рабочих кадров.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Во исполнение комплекса мер на 2015 - 2020 годы, направленных на совершенствование системы среднего профессионального образования, с профессиональными образовательными учреждениями заключены договоры о сетевом взаимодействии и сотрудничестве с такими организациями, как: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ОАО "Телемеханика";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ООО "Нальчикский молочный комбинат";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ОАО "Нальчикский завод высоковольтной аппаратуры";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ОАО "Гидрометаллург";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ООО ПСФ "Ростстрой";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ПАО "Межрегиональная распределительная сетевая компания Северного Кавказа "Каббалкэнерго";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ОАО "Каббалккоммунэнерго";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ООО "Каббалкгидрострой";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ОАО "Каббалкспецодежда";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ООО "АльянсТекстильПром" и др.</w:t>
      </w: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Title"/>
        <w:jc w:val="center"/>
        <w:outlineLvl w:val="1"/>
      </w:pPr>
      <w:r>
        <w:t>2. Опыт Кабардино-Балкарской Республики в реализации</w:t>
      </w:r>
    </w:p>
    <w:p w:rsidR="00BF13F0" w:rsidRDefault="00BF13F0">
      <w:pPr>
        <w:pStyle w:val="ConsPlusTitle"/>
        <w:jc w:val="center"/>
      </w:pPr>
      <w:r>
        <w:t>федеральных и международных проектов (мероприятий)</w:t>
      </w:r>
    </w:p>
    <w:p w:rsidR="00BF13F0" w:rsidRDefault="00BF13F0">
      <w:pPr>
        <w:pStyle w:val="ConsPlusTitle"/>
        <w:jc w:val="center"/>
      </w:pPr>
      <w:r>
        <w:t>в области образования</w:t>
      </w: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ind w:firstLine="540"/>
        <w:jc w:val="both"/>
      </w:pPr>
      <w:r>
        <w:t>За последние годы Кабардино-Балкарская Республика накопила положительный опыт участия и реализации федеральных проектов в области образования. Так, в 2009 году, результатом участия в национальном проекте "Образование" четыре профессиональные образовательные организации получили гранты: "Кабардино-Балкарский гуманитарно-технический колледж", "Кабардино-Балкарский автомобильно-дорожный колледж", "Кабардино-Балкарский колледж "Строитель", "Кабардино-Балкарский аграрно-промышленный колледж". В 2012 году победителями национального проекта "Образование" стали два учреждения СПО.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В 2017 году три колледжа выиграли грант по государственной программе "Доступная среда" для обеспечения доступности и создания безбарьерной среды.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В 2018 году Кабардино-Балкарская Республика приняла участие в конкурсном отборе на 2019 год по созданию ресурсного учебно-методического центра, необходимого для поддержки педагогов и создания учебно-методических материалов. Заявка государственного бюджетного профессионального учреждения "Кабардино-Балкарский гуманитарно-технический колледж" (далее - КБГТК) была одобрена, и на создание РУМЦ выделено 2800 тыс. рублей.</w:t>
      </w:r>
    </w:p>
    <w:p w:rsidR="00BF13F0" w:rsidRDefault="00BF13F0">
      <w:pPr>
        <w:pStyle w:val="ConsPlusNormal"/>
        <w:spacing w:before="220"/>
        <w:ind w:firstLine="540"/>
        <w:jc w:val="both"/>
      </w:pPr>
      <w:proofErr w:type="gramStart"/>
      <w:r>
        <w:t xml:space="preserve">Кроме того, Кабардино-Балкарский гуманитарно-технический колледж стал базовой профессиональной образовательной организацией по инклюзивному образованию, на эти цели в 2018 году были выделены 3379 тыс. рублей (в том числе 293 тыс. рублей из республиканского бюджета Кабардино-Балкарской Республики), после чего колледж выиграл конкурс на </w:t>
      </w:r>
      <w:r>
        <w:lastRenderedPageBreak/>
        <w:t>предоставление субсидий из федерального бюджета в 2019 году - 7293 тыс. рублей (в том числе 510 тыс. рублей из республиканского</w:t>
      </w:r>
      <w:proofErr w:type="gramEnd"/>
      <w:r>
        <w:t xml:space="preserve"> бюджета Кабардино-Балкарской Республики).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 xml:space="preserve">В 2019 году КБГТК стал единственным учреждением системы среднего профессионально образования, принимающим участие в реализации приоритетного </w:t>
      </w:r>
      <w:hyperlink r:id="rId8" w:history="1">
        <w:r>
          <w:rPr>
            <w:color w:val="0000FF"/>
          </w:rPr>
          <w:t>проекта</w:t>
        </w:r>
      </w:hyperlink>
      <w:r>
        <w:t xml:space="preserve"> в области образования - "Современная цифровая образовательная среда в Российской Федерации".</w:t>
      </w:r>
    </w:p>
    <w:p w:rsidR="00BF13F0" w:rsidRDefault="00BF13F0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BF13F0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BF13F0" w:rsidRDefault="00BF13F0">
            <w:pPr>
              <w:pStyle w:val="ConsPlusNormal"/>
              <w:jc w:val="both"/>
            </w:pPr>
            <w:r>
              <w:rPr>
                <w:color w:val="392C69"/>
              </w:rPr>
              <w:t>КонсультантПлюс: примечание.</w:t>
            </w:r>
          </w:p>
          <w:p w:rsidR="00BF13F0" w:rsidRDefault="00BF13F0">
            <w:pPr>
              <w:pStyle w:val="ConsPlusNormal"/>
              <w:jc w:val="both"/>
            </w:pPr>
            <w:proofErr w:type="gramStart"/>
            <w:r>
              <w:rPr>
                <w:color w:val="392C69"/>
              </w:rPr>
              <w:t>В официальном тексте документа, видимо, допущена опечатка: возможно, в нижеследующем абзаце вместо слов "федеральной программы "Молодые профессионалы" следует читать "федерального проекта "Молодые профессионалы".</w:t>
            </w:r>
            <w:proofErr w:type="gramEnd"/>
          </w:p>
        </w:tc>
      </w:tr>
    </w:tbl>
    <w:p w:rsidR="00BF13F0" w:rsidRDefault="00BF13F0">
      <w:pPr>
        <w:pStyle w:val="ConsPlusNormal"/>
        <w:spacing w:before="280"/>
        <w:ind w:firstLine="540"/>
        <w:jc w:val="both"/>
      </w:pPr>
      <w:r>
        <w:t xml:space="preserve">В 2019 году три колледжа Кабардино-Балкарской Республики выиграли конкурс на предоставление грантов из федерального бюджета в форме субсидий в рамках реализации мероприятия "Государственная поддержка профессиональных образовательных организаций в целях обеспечения соответствия их материально-технической базы современным требованиям федеральной </w:t>
      </w:r>
      <w:hyperlink r:id="rId9" w:history="1">
        <w:r>
          <w:rPr>
            <w:color w:val="0000FF"/>
          </w:rPr>
          <w:t>программы</w:t>
        </w:r>
      </w:hyperlink>
      <w:r>
        <w:t xml:space="preserve"> "Молодые профессионалы" национального проекта "Образование" государственной программы Российской Федерации "Развитие образования": Кабардино-Балкарский гуманитарно-технический колледж (28 </w:t>
      </w:r>
      <w:proofErr w:type="gramStart"/>
      <w:r>
        <w:t>млн</w:t>
      </w:r>
      <w:proofErr w:type="gramEnd"/>
      <w:r>
        <w:t xml:space="preserve"> руб.), Кабардино-Балкарский автомобильно-дорожный колледж (23 млн руб.) и Кабардино-Балкарский колледж "Строитель" (16 млн руб.).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Важнейшее значение в развитии системы среднего профессионального образования имеет успешный опыт участия профессиональных образовательных организаций в движении "Ворлдскиллс".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 xml:space="preserve">На трех площадках Регионального чемпионата "Молодые профессионалы" (Worldskills Russia) (далее - Региональный чемпионат "Ворлдскиллс") Кабардино-Балкарская Республика - 2017 реализовывалась конкурсная программа по 10 компетенциям. В чемпионате приняли участие 55 конкурсантов, 66 региональных экспертов и 9 главных экспертов, делегированных "Союзом Ворлдскиллс". По итогам соревнований </w:t>
      </w:r>
      <w:proofErr w:type="gramStart"/>
      <w:r>
        <w:t>определены</w:t>
      </w:r>
      <w:proofErr w:type="gramEnd"/>
      <w:r>
        <w:t xml:space="preserve"> 33 призера, из которых 10 победителей. Была сформирована команда для участия в отборочных соревнованиях финала национального чемпионата "Молодые профессионалы" по 7 компетенциям.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В феврале - марте 2018 года на шести образовательных площадках Регионального чемпионата "Ворлдскиллс" конкурсные мероприятия проводились уже по 15 компетенциям. Всего в чемпионате приняли участие 84 конкурсанта, в судейскую комиссию вошли 133 эксперта из Кабардино-Балкарской Республики и других субъектов страны. Состав конкурсантов VI Национального чемпионата определился по итогам отборочных соревнований, по результатам которых была сформирована сборная команды КБР по четырем компетенциям.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В 2019 году Региональный чемпионат "Ворлдскиллс" проводился по 17 компетенциям, в том числе: по 13 компетенциям среди студентов, по 1 компетенции "Навыки Мудрых" и по 3 компетенциям среди "Юниоров", а также была реализована демонстрационная компетенция - "Черкеска". Участие в чемпионате приняли 97 участников и 168 экспертов.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Не меньшее значение в развитии системы среднего профессионального образования Кабардино-Балкарской Республики имеет создание и успешное функционирование Регионального центра развития движения "Абилимпикс".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 xml:space="preserve">В октябре 2017 г. на базе КБГТК проведен первый Региональный чемпионат профессионального мастерства для лиц с инвалидностью и ограниченными возможностями здоровья "Абилимпикс" (Региональный чемпионат "Абилимпикс"). В чемпионате приняли участие 35 конкурсантов по 8 компетенциям, 42 эксперта и более 50 волонтеров. В национальном этапе </w:t>
      </w:r>
      <w:r>
        <w:lastRenderedPageBreak/>
        <w:t>чемпионата профессионального мастерства "Абилимпикс" Кабардино-Балкарскую Республику представили 8 победителей Регионального чемпионата. Участник сборной от Кабардино-Балкарской Республики занял призовое место, завоевав бронзовую медаль по компетенции "Облицовка плиткой". Все представленные компетенции от Кабардино-Балкарской Республики вошли в десятку лучших показателей III Национального чемпионата "Абилимпикс 2017" года.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В октябре 2018 года прошел II Региональный чемпионат "Абилимпикс" по 10 компетенциям. В нем приняли участие 65 участников по 10 компетенциям, 55 экспертов и 58 волонтеров. 12 победителей представили Кабардино-Балкарскую Республику на Национальном чемпионате в Москве.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В июне 2019 года прошел III Региональный чемпионат "Абилимпикс" по 14 компетенциям. В нем приняли участие 72 участника, 61 эксперт и 68 волонтеров. Сформирована команда из 14 победителей для подготовки к Национальному этапу.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Учитывая вышеизложенное, создание ЦОПП в Кабардино-Балкарской Республике позволит дать новый мощный импульс к развитию системы среднего профессионального образования в республике и создаст необходимые недостающие условия для обеспечения ее экономики высококвалифицированными специалистами среднего звена и рабочими, служащими, что является важнейшим условием социально-экономического развития республики в целом.</w:t>
      </w: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Title"/>
        <w:jc w:val="center"/>
        <w:outlineLvl w:val="1"/>
      </w:pPr>
      <w:r>
        <w:t>3. Организационно-правовая форма организации,</w:t>
      </w:r>
    </w:p>
    <w:p w:rsidR="00BF13F0" w:rsidRDefault="00BF13F0">
      <w:pPr>
        <w:pStyle w:val="ConsPlusTitle"/>
        <w:jc w:val="center"/>
      </w:pPr>
      <w:proofErr w:type="gramStart"/>
      <w:r>
        <w:t>реализующей</w:t>
      </w:r>
      <w:proofErr w:type="gramEnd"/>
      <w:r>
        <w:t xml:space="preserve"> мероприятие по созданию ЦОПП</w:t>
      </w: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ind w:firstLine="540"/>
        <w:jc w:val="both"/>
      </w:pPr>
      <w:r>
        <w:t xml:space="preserve">ЦОПП </w:t>
      </w:r>
      <w:proofErr w:type="gramStart"/>
      <w:r>
        <w:t>в</w:t>
      </w:r>
      <w:proofErr w:type="gramEnd"/>
      <w:r>
        <w:t xml:space="preserve"> </w:t>
      </w:r>
      <w:proofErr w:type="gramStart"/>
      <w:r>
        <w:t>Кабардино-Балкария</w:t>
      </w:r>
      <w:proofErr w:type="gramEnd"/>
      <w:r>
        <w:t xml:space="preserve"> Республике будет создан как выделенное структурное подразделение КБГТК, который расположен по адресу: город Нальчик, ул. Калмыкова, 246.</w:t>
      </w:r>
    </w:p>
    <w:p w:rsidR="00BF13F0" w:rsidRDefault="00BF13F0">
      <w:pPr>
        <w:pStyle w:val="ConsPlusNormal"/>
        <w:spacing w:before="220"/>
        <w:ind w:firstLine="540"/>
        <w:jc w:val="both"/>
      </w:pPr>
      <w:proofErr w:type="gramStart"/>
      <w:r>
        <w:t>КБГТК является юридическим лицом, имеет в оперативном управлении обособленное имущество, отвечает по своим обязательствам находящимися в его распоряжении денежными средствами, имеет печать и штамп со своим наименованием, лицевой счет в территориальном органе Федерального казначейства для учета средств, полученных на финансовое обеспечение выполнения государственного задания в виде субсидий из республиканского бюджета Кабардино-Балкарской Республики и средств от приносящей доходы деятельности.</w:t>
      </w:r>
      <w:proofErr w:type="gramEnd"/>
    </w:p>
    <w:p w:rsidR="00BF13F0" w:rsidRDefault="00BF13F0">
      <w:pPr>
        <w:pStyle w:val="ConsPlusNormal"/>
        <w:spacing w:before="220"/>
        <w:ind w:firstLine="540"/>
        <w:jc w:val="both"/>
      </w:pPr>
      <w:proofErr w:type="gramStart"/>
      <w:r>
        <w:t>КБГТК осуществляет свое право на предоставление образовательных услуг в соответствии со свидетельством о государственной аккредитации (серия 07А01 номер 0000827 от 4 июня 2019 г. N 1257); лицензией на право ведения образовательной деятельности (серия 07Л01 N 0001055 рег.</w:t>
      </w:r>
      <w:proofErr w:type="gramEnd"/>
      <w:r>
        <w:t xml:space="preserve"> </w:t>
      </w:r>
      <w:proofErr w:type="gramStart"/>
      <w:r>
        <w:t>N 2177 от 11 июля 2018 г.).</w:t>
      </w:r>
      <w:proofErr w:type="gramEnd"/>
      <w:r>
        <w:t xml:space="preserve"> В полном соответствии с приложениями к ней КБГТК осуществляет образовательную деятельность по реализации профессиональных образовательных программ.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Учреждение расположено на территории площадью около 3,8 гектаров. Инфраструктура учреждения представлена 39 кабинетами, лабораториями и мастерскими, спортивным, актовым залами, библиотекой, классами правового воспитания, обеспечения безопасности жизнедеятельности.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Кабинеты, лаборатории, мастерские и другие помещения колледжа соответствуют перечню, приведенному в приложении к ФГОС СПО по указанным профессиям/специальностям. Материально-техническая база колледжа обеспечивает качественную подготовку будущих специалистов и реализацию основных образовательных программ, обеспеченность учебным оборудованием в соответствии с ФГОС составляет более 95 процентов.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Колледж полностью соответствует требованиям архитектурной доступности для маломобильных групп населения.</w:t>
      </w:r>
    </w:p>
    <w:p w:rsidR="00BF13F0" w:rsidRDefault="00BF13F0">
      <w:pPr>
        <w:pStyle w:val="ConsPlusNormal"/>
        <w:spacing w:before="220"/>
        <w:ind w:firstLine="540"/>
        <w:jc w:val="both"/>
      </w:pPr>
      <w:proofErr w:type="gramStart"/>
      <w:r>
        <w:t xml:space="preserve">За 2017 и 2018 годы в КБГТК были сделаны пандусы в учебных корпусах и общежитии, </w:t>
      </w:r>
      <w:r>
        <w:lastRenderedPageBreak/>
        <w:t>расширены дверные проемы во всех учебных аудиториях, оборудованы ванные комнаты для лиц с ограниченными возможностями здоровья, названия кабинетов продублированы шрифтом Брайля, в учебном корпусе расположены две бегущие строки, дублирующие расписание и срочные новости, имеется информационный терминал, пригодный для пользования студентами различных нозологий, что дает возможность</w:t>
      </w:r>
      <w:proofErr w:type="gramEnd"/>
      <w:r>
        <w:t xml:space="preserve"> свободного ориентирования на территории колледжа различных групп обучающихся.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Студенты из сельских населенных пунктов республики проживают в общежитии на 170 мест.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Функционирует столовая, рассчитанная на 300 посадочных мест.</w:t>
      </w: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Title"/>
        <w:jc w:val="center"/>
        <w:outlineLvl w:val="1"/>
      </w:pPr>
      <w:r>
        <w:t>4. Описание модели функционирования ЦОПП</w:t>
      </w: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ind w:firstLine="540"/>
        <w:jc w:val="both"/>
      </w:pPr>
      <w:r>
        <w:t>Модель функционирования планируемого к созданию ЦОПП в Кабардино-Балкарской Республике строится в соответствии с реализуемыми функциями.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Мониторинг, анализ актуальной ситуации и динамики изменений на рынке труда в Кабардино-Балкарской Республике осуществляется органами службы занятости населения. За различными видами государственных услуг обратились 25,4 тыс. граждан, государственные услуги в поиске подходящей работы получили 17,3 тыс. человек, проинформированы о положении на рынке труда 22,5 тыс. человек (аналогичный период прошлого года соответственно - 35,7; 20,3 и 20,6 тыс. чел.). Работодатели заявили в 2018 году в органы службы занятости населения 10,5 тыс. вакансий, из них, 8,1 тыс. - по рабочим профессиям (77,7 процентов от общего количества заявленных вакансий).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 xml:space="preserve">По состоянию на 1 января 2019 г. открыто 3583 вакансий для замещения свободных рабочих мест (вакантных должностей). </w:t>
      </w:r>
      <w:proofErr w:type="gramStart"/>
      <w:r>
        <w:t>Наибольшую востребованность у работодателей вызывали высококвалифицированные рабочие по таким профессиям, как аппаратчик-гидрометаллург, сварщик, токарь, электромонтер, прессовщик кабелей, швея, маляр, водитель автомобиля, водитель погрузчика, слесарь-ремонтник, слесари широкого профиля, электрогазосварщик, каменщик, бетонщик, наладчик станков с числовым программным управлением и т.д.</w:t>
      </w:r>
      <w:proofErr w:type="gramEnd"/>
    </w:p>
    <w:p w:rsidR="00BF13F0" w:rsidRDefault="00BF13F0">
      <w:pPr>
        <w:pStyle w:val="ConsPlusNormal"/>
        <w:spacing w:before="220"/>
        <w:ind w:firstLine="540"/>
        <w:jc w:val="both"/>
      </w:pPr>
      <w:proofErr w:type="gramStart"/>
      <w:r>
        <w:t>В рамках исполнения поручений Президента Российской Федерации от 6 апреля 2018 г. N Пр-580 в Кабардино-Балкарской Республике ведется работа по внедрению регионального стандарта кадрового обеспечения промышленного роста, включающего в себя механизмы обеспечения высокотехнологичных отраслей промышленности по сквозным рабочим профессиям на основе международных стандартов подготовки кадров, внедрение элементов системы практико-ориентированной (дуальной) модели обучения и системы мониторинга качества подготовки кадров.</w:t>
      </w:r>
      <w:proofErr w:type="gramEnd"/>
    </w:p>
    <w:p w:rsidR="00BF13F0" w:rsidRDefault="00BF13F0">
      <w:pPr>
        <w:pStyle w:val="ConsPlusNormal"/>
        <w:spacing w:before="220"/>
        <w:ind w:firstLine="540"/>
        <w:jc w:val="both"/>
      </w:pPr>
      <w:proofErr w:type="gramStart"/>
      <w:r>
        <w:t>В соответствии с Положением о региональном стандарте кадрового обеспечения промышленного роста автономной некоммерческой организации "Агентство стратегических инициатив по продвижению новых проектов" представители работодателей принимают участие в экспертизе рабочих программ дисциплин и программ практик, а также в работе государственной итоговой аттестации, в том числе в качестве председателей государственной экзаменационной комиссии в профессиональных образовательных организациях Кабардино-Балкарской Республики.</w:t>
      </w:r>
      <w:proofErr w:type="gramEnd"/>
    </w:p>
    <w:p w:rsidR="00BF13F0" w:rsidRDefault="00BF13F0">
      <w:pPr>
        <w:pStyle w:val="ConsPlusNormal"/>
        <w:spacing w:before="220"/>
        <w:ind w:firstLine="540"/>
        <w:jc w:val="both"/>
      </w:pPr>
      <w:r>
        <w:t>Таким образом, определены организационные механизмы: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взаимодействия с реальным сектором экономики по формированию заказа на опережающую подготовку;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 xml:space="preserve">межведомственное взаимодействие с исполнительными органами государственной власти Кабардино-Балкарской Республики, направленное на решение вопросов кадрового обеспечения </w:t>
      </w:r>
      <w:r>
        <w:lastRenderedPageBreak/>
        <w:t>экономики республики;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повышение эффективности процессов кадрового обеспечения;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развитие кадрового потенциала на долгосрочную перспективу;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привлечение и удержание кадровых ресурсов;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подготовка и переподготовка высококвалифицированных кадров, в том числе в соответствии с мировыми стандартами и требованиями рынка;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подписание соглашений с представителями реального сектора экономики Кабардино-Балкарской Республики.</w:t>
      </w:r>
    </w:p>
    <w:p w:rsidR="00BF13F0" w:rsidRDefault="00BF13F0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BF13F0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BF13F0" w:rsidRDefault="00BF13F0">
            <w:pPr>
              <w:pStyle w:val="ConsPlusNormal"/>
              <w:jc w:val="both"/>
            </w:pPr>
            <w:r>
              <w:rPr>
                <w:color w:val="392C69"/>
              </w:rPr>
              <w:t>КонсультантПлюс: примечание.</w:t>
            </w:r>
          </w:p>
          <w:p w:rsidR="00BF13F0" w:rsidRDefault="00BF13F0">
            <w:pPr>
              <w:pStyle w:val="ConsPlusNormal"/>
              <w:jc w:val="both"/>
            </w:pPr>
            <w:proofErr w:type="gramStart"/>
            <w:r>
              <w:rPr>
                <w:color w:val="392C69"/>
              </w:rPr>
              <w:t>В официальном тексте документа, видимо, допущена опечатка: возможно, в нижеследующем абзаце вместо слов "федеральной программы "Молодые профессионалы" следует читать "федерального проекта "Молодые профессионалы".</w:t>
            </w:r>
            <w:proofErr w:type="gramEnd"/>
          </w:p>
        </w:tc>
      </w:tr>
    </w:tbl>
    <w:p w:rsidR="00BF13F0" w:rsidRDefault="00BF13F0">
      <w:pPr>
        <w:pStyle w:val="ConsPlusNormal"/>
        <w:spacing w:before="280"/>
        <w:ind w:firstLine="540"/>
        <w:jc w:val="both"/>
      </w:pPr>
      <w:r>
        <w:t xml:space="preserve">В рамках реализации мероприятия "Государственная поддержка профессиональных образовательных организаций в целях обеспечения соответствия их материально технической базы современным требованиям федеральной </w:t>
      </w:r>
      <w:hyperlink r:id="rId10" w:history="1">
        <w:r>
          <w:rPr>
            <w:color w:val="0000FF"/>
          </w:rPr>
          <w:t>программы</w:t>
        </w:r>
      </w:hyperlink>
      <w:r>
        <w:t xml:space="preserve"> "Молодые профессионалы" национального проекта "Образование" государственной программы Российской Федерации "Развитие образования" в Кабардино-Балкарской Республике планируется открытие 15 мастерских, работа которых будет ориентирована также и на поддержку деятельности ЦОПП.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 xml:space="preserve">Развитие перспективных и приоритетных для Кабардино-Балкарской Республики групп компетенций определено </w:t>
      </w:r>
      <w:hyperlink r:id="rId11" w:history="1">
        <w:r>
          <w:rPr>
            <w:color w:val="0000FF"/>
          </w:rPr>
          <w:t>распоряжением</w:t>
        </w:r>
      </w:hyperlink>
      <w:r>
        <w:t xml:space="preserve"> Правительства Кабардино-Балкарской Республики от 27 февраля 2019 г. N 109-рп. Гарантируя исполнение положений Стратегии социально-экономического развития Кабардино-Балкарской Республики до 2034 года, обеспечивая подготовку квалифицированных, конкурентоспособных кадров по 44 приоритетным компетенциям, колледжи способствуют непрерывной профессиональной подготовке населения.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 xml:space="preserve">Наличие в Кабардино-Балкарской Республике ЦОПП позволит сформировать модульную структуру программ опережающей профессиональной подготовки, разработку образовательных программ с использованием лучших практик подготовки кадров, в дальнейшем активизирует сетевое взаимодействие в системе среднего профессионального образования для активного использования мастерских, оснащенных современной материально-технической базой. Это даст возможность введения новых стажировочных </w:t>
      </w:r>
      <w:proofErr w:type="gramStart"/>
      <w:r>
        <w:t>площадок</w:t>
      </w:r>
      <w:proofErr w:type="gramEnd"/>
      <w:r>
        <w:t xml:space="preserve"> как для педагогических работников (мастеров производственного обучения), так и для работников организаций-представителей реального сектора экономики Кабардино-Балкарской Республики.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Предлагаемая структура ЦОПП должна способствовать обеспечению гибкого механизма координирования развития и использования центра. Деятельность будет направлена на мониторинг и анализ актуальной ситуации на рынке труда, формирование современной системы подготовки, конструирование образовательных программ, обеспечение реализации индивидуальных образовательных траекторий с учетом использования и реорганизации имеющихся ресурсов.</w:t>
      </w: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Title"/>
        <w:jc w:val="center"/>
        <w:outlineLvl w:val="2"/>
      </w:pPr>
      <w:r>
        <w:t>Структура ЦОПП</w:t>
      </w: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Nonformat"/>
        <w:jc w:val="both"/>
      </w:pPr>
      <w:r>
        <w:rPr>
          <w:sz w:val="18"/>
        </w:rPr>
        <w:t xml:space="preserve">                           ┌──────────────────────┐</w:t>
      </w:r>
    </w:p>
    <w:p w:rsidR="00BF13F0" w:rsidRDefault="00BF13F0">
      <w:pPr>
        <w:pStyle w:val="ConsPlusNonformat"/>
        <w:jc w:val="both"/>
      </w:pPr>
      <w:r>
        <w:rPr>
          <w:sz w:val="18"/>
        </w:rPr>
        <w:t xml:space="preserve">                           │       Директор       │</w:t>
      </w:r>
    </w:p>
    <w:p w:rsidR="00BF13F0" w:rsidRDefault="00BF13F0">
      <w:pPr>
        <w:pStyle w:val="ConsPlusNonformat"/>
        <w:jc w:val="both"/>
      </w:pPr>
      <w:r>
        <w:rPr>
          <w:sz w:val="18"/>
        </w:rPr>
        <w:t xml:space="preserve">                           └──────────────────────┘</w:t>
      </w:r>
    </w:p>
    <w:p w:rsidR="00BF13F0" w:rsidRDefault="00BF13F0">
      <w:pPr>
        <w:pStyle w:val="ConsPlusNonformat"/>
        <w:jc w:val="both"/>
      </w:pPr>
    </w:p>
    <w:p w:rsidR="00BF13F0" w:rsidRDefault="00BF13F0">
      <w:pPr>
        <w:pStyle w:val="ConsPlusNonformat"/>
        <w:jc w:val="both"/>
      </w:pPr>
      <w:r>
        <w:rPr>
          <w:sz w:val="18"/>
        </w:rPr>
        <w:lastRenderedPageBreak/>
        <w:t xml:space="preserve">          ┌──────────────────────┬───────────────────┬────────────────┐</w:t>
      </w:r>
    </w:p>
    <w:p w:rsidR="00BF13F0" w:rsidRDefault="00BF13F0">
      <w:pPr>
        <w:pStyle w:val="ConsPlusNonformat"/>
        <w:jc w:val="both"/>
      </w:pPr>
      <w:r>
        <w:rPr>
          <w:sz w:val="18"/>
        </w:rPr>
        <w:t xml:space="preserve">          v                      v                   v                v</w:t>
      </w:r>
    </w:p>
    <w:p w:rsidR="00BF13F0" w:rsidRDefault="00BF13F0">
      <w:pPr>
        <w:pStyle w:val="ConsPlusNonformat"/>
        <w:jc w:val="both"/>
      </w:pPr>
      <w:r>
        <w:rPr>
          <w:sz w:val="18"/>
        </w:rPr>
        <w:t>┌───────────────────┐   ┌────────────────┐ ┌──────────────────┐┌─────────────┐</w:t>
      </w:r>
    </w:p>
    <w:p w:rsidR="00BF13F0" w:rsidRDefault="00BF13F0">
      <w:pPr>
        <w:pStyle w:val="ConsPlusNonformat"/>
        <w:jc w:val="both"/>
      </w:pPr>
      <w:r>
        <w:rPr>
          <w:sz w:val="18"/>
        </w:rPr>
        <w:t>│Заместитель        │   │</w:t>
      </w:r>
      <w:proofErr w:type="gramStart"/>
      <w:r>
        <w:rPr>
          <w:sz w:val="18"/>
        </w:rPr>
        <w:t>Заместитель</w:t>
      </w:r>
      <w:proofErr w:type="gramEnd"/>
      <w:r>
        <w:rPr>
          <w:sz w:val="18"/>
        </w:rPr>
        <w:t xml:space="preserve">     │ │CDO               ││Администратор│</w:t>
      </w:r>
    </w:p>
    <w:p w:rsidR="00BF13F0" w:rsidRDefault="00BF13F0">
      <w:pPr>
        <w:pStyle w:val="ConsPlusNonformat"/>
        <w:jc w:val="both"/>
      </w:pPr>
      <w:r>
        <w:rPr>
          <w:sz w:val="18"/>
        </w:rPr>
        <w:t>│директора по       │   │директора по    │ │(ChiefDataOfficer)││- 1 ед.      │</w:t>
      </w:r>
    </w:p>
    <w:p w:rsidR="00BF13F0" w:rsidRDefault="00BF13F0">
      <w:pPr>
        <w:pStyle w:val="ConsPlusNonformat"/>
        <w:jc w:val="both"/>
      </w:pPr>
      <w:r>
        <w:rPr>
          <w:sz w:val="18"/>
        </w:rPr>
        <w:t>│</w:t>
      </w:r>
      <w:proofErr w:type="gramStart"/>
      <w:r>
        <w:rPr>
          <w:sz w:val="18"/>
        </w:rPr>
        <w:t>учебно-методической</w:t>
      </w:r>
      <w:proofErr w:type="gramEnd"/>
      <w:r>
        <w:rPr>
          <w:sz w:val="18"/>
        </w:rPr>
        <w:t>│   │производственной│ │определения       ││             │</w:t>
      </w:r>
    </w:p>
    <w:p w:rsidR="00BF13F0" w:rsidRDefault="00BF13F0">
      <w:pPr>
        <w:pStyle w:val="ConsPlusNonformat"/>
        <w:jc w:val="both"/>
      </w:pPr>
      <w:r>
        <w:rPr>
          <w:sz w:val="18"/>
        </w:rPr>
        <w:t>│работе - 1 ед.     ├─┬─┤работе - 1 ед.  │ │компетенций       ││             │</w:t>
      </w:r>
    </w:p>
    <w:p w:rsidR="00BF13F0" w:rsidRDefault="00BF13F0">
      <w:pPr>
        <w:pStyle w:val="ConsPlusNonformat"/>
        <w:jc w:val="both"/>
      </w:pPr>
      <w:r>
        <w:rPr>
          <w:sz w:val="18"/>
        </w:rPr>
        <w:t>│                   │ │ │                │ │опережающей       ││             │</w:t>
      </w:r>
    </w:p>
    <w:p w:rsidR="00BF13F0" w:rsidRDefault="00BF13F0">
      <w:pPr>
        <w:pStyle w:val="ConsPlusNonformat"/>
        <w:jc w:val="both"/>
      </w:pPr>
      <w:r>
        <w:rPr>
          <w:sz w:val="18"/>
        </w:rPr>
        <w:t>│                   │ │ │                │ │профессиональной  ││             │</w:t>
      </w:r>
    </w:p>
    <w:p w:rsidR="00BF13F0" w:rsidRDefault="00BF13F0">
      <w:pPr>
        <w:pStyle w:val="ConsPlusNonformat"/>
        <w:jc w:val="both"/>
      </w:pPr>
      <w:r>
        <w:rPr>
          <w:sz w:val="18"/>
        </w:rPr>
        <w:t>│                   │ │ │                │ │подготовки - 1 ед.││             │</w:t>
      </w:r>
    </w:p>
    <w:p w:rsidR="00BF13F0" w:rsidRDefault="00BF13F0">
      <w:pPr>
        <w:pStyle w:val="ConsPlusNonformat"/>
        <w:jc w:val="both"/>
      </w:pPr>
      <w:r>
        <w:rPr>
          <w:sz w:val="18"/>
        </w:rPr>
        <w:t>└───────────────────┘ │ └────────────────┘ └─────────────────┬┘└─────────────┘</w:t>
      </w:r>
    </w:p>
    <w:p w:rsidR="00BF13F0" w:rsidRDefault="00BF13F0">
      <w:pPr>
        <w:pStyle w:val="ConsPlusNonformat"/>
        <w:jc w:val="both"/>
      </w:pPr>
      <w:r>
        <w:rPr>
          <w:sz w:val="18"/>
        </w:rPr>
        <w:t xml:space="preserve">                      │                                      │</w:t>
      </w:r>
    </w:p>
    <w:p w:rsidR="00BF13F0" w:rsidRDefault="00BF13F0">
      <w:pPr>
        <w:pStyle w:val="ConsPlusNonformat"/>
        <w:jc w:val="both"/>
      </w:pPr>
      <w:r>
        <w:rPr>
          <w:sz w:val="18"/>
        </w:rPr>
        <w:t>┌────────────────┐    │  ┌──────────────────────────────────┐│ ┌───────────────┐</w:t>
      </w:r>
    </w:p>
    <w:p w:rsidR="00BF13F0" w:rsidRDefault="00BF13F0">
      <w:pPr>
        <w:pStyle w:val="ConsPlusNonformat"/>
        <w:jc w:val="both"/>
      </w:pPr>
      <w:r>
        <w:rPr>
          <w:sz w:val="18"/>
        </w:rPr>
        <w:t xml:space="preserve">│Методолог - 1 </w:t>
      </w:r>
      <w:proofErr w:type="gramStart"/>
      <w:r>
        <w:rPr>
          <w:sz w:val="18"/>
        </w:rPr>
        <w:t>ед</w:t>
      </w:r>
      <w:proofErr w:type="gramEnd"/>
      <w:r>
        <w:rPr>
          <w:sz w:val="18"/>
        </w:rPr>
        <w:t>│&lt;───┼─&gt;│       Педагоги, мастера          ││ │Специалист по  │</w:t>
      </w:r>
    </w:p>
    <w:p w:rsidR="00BF13F0" w:rsidRDefault="00BF13F0">
      <w:pPr>
        <w:pStyle w:val="ConsPlusNonformat"/>
        <w:jc w:val="both"/>
      </w:pPr>
      <w:r>
        <w:rPr>
          <w:sz w:val="18"/>
        </w:rPr>
        <w:t xml:space="preserve">└────────────────┘    │  │производственного обучения - 4 ед.││ │работе </w:t>
      </w:r>
      <w:proofErr w:type="gramStart"/>
      <w:r>
        <w:rPr>
          <w:sz w:val="18"/>
        </w:rPr>
        <w:t>с</w:t>
      </w:r>
      <w:proofErr w:type="gramEnd"/>
      <w:r>
        <w:rPr>
          <w:sz w:val="18"/>
        </w:rPr>
        <w:t xml:space="preserve">       │</w:t>
      </w:r>
    </w:p>
    <w:p w:rsidR="00BF13F0" w:rsidRDefault="00BF13F0">
      <w:pPr>
        <w:pStyle w:val="ConsPlusNonformat"/>
        <w:jc w:val="both"/>
      </w:pPr>
      <w:r>
        <w:rPr>
          <w:sz w:val="18"/>
        </w:rPr>
        <w:t xml:space="preserve">                      │  └──────────────────────────────────┘├&gt;│большими       │</w:t>
      </w:r>
    </w:p>
    <w:p w:rsidR="00BF13F0" w:rsidRDefault="00BF13F0">
      <w:pPr>
        <w:pStyle w:val="ConsPlusNonformat"/>
        <w:jc w:val="both"/>
      </w:pPr>
      <w:r>
        <w:rPr>
          <w:sz w:val="18"/>
        </w:rPr>
        <w:t xml:space="preserve">                      │                                      │ │данными - 2 ед.│</w:t>
      </w:r>
    </w:p>
    <w:p w:rsidR="00BF13F0" w:rsidRDefault="00BF13F0">
      <w:pPr>
        <w:pStyle w:val="ConsPlusNonformat"/>
        <w:jc w:val="both"/>
      </w:pPr>
      <w:r>
        <w:rPr>
          <w:sz w:val="18"/>
        </w:rPr>
        <w:t xml:space="preserve">                      │                                      │ └───────────────┘</w:t>
      </w:r>
    </w:p>
    <w:p w:rsidR="00BF13F0" w:rsidRDefault="00BF13F0">
      <w:pPr>
        <w:pStyle w:val="ConsPlusNonformat"/>
        <w:jc w:val="both"/>
      </w:pPr>
      <w:r>
        <w:rPr>
          <w:sz w:val="18"/>
        </w:rPr>
        <w:t>┌────────────────┐    │  ┌──────────────────────────────────┐│ ┌───────────────┐</w:t>
      </w:r>
    </w:p>
    <w:p w:rsidR="00BF13F0" w:rsidRDefault="00BF13F0">
      <w:pPr>
        <w:pStyle w:val="ConsPlusNonformat"/>
        <w:jc w:val="both"/>
      </w:pPr>
      <w:r>
        <w:rPr>
          <w:sz w:val="18"/>
        </w:rPr>
        <w:t>│Методист - 5 ед.│&lt;───┴─&gt;│       Педагоги, мастера          ││ │Системный      │</w:t>
      </w:r>
    </w:p>
    <w:p w:rsidR="00BF13F0" w:rsidRDefault="00BF13F0">
      <w:pPr>
        <w:pStyle w:val="ConsPlusNonformat"/>
        <w:jc w:val="both"/>
      </w:pPr>
      <w:r>
        <w:rPr>
          <w:sz w:val="18"/>
        </w:rPr>
        <w:t>└────────────────┘       │производственного обучения - 5 ед.│└&gt;│администратор -│</w:t>
      </w:r>
    </w:p>
    <w:p w:rsidR="00BF13F0" w:rsidRDefault="00BF13F0">
      <w:pPr>
        <w:pStyle w:val="ConsPlusNonformat"/>
        <w:jc w:val="both"/>
      </w:pPr>
      <w:r>
        <w:rPr>
          <w:sz w:val="18"/>
        </w:rPr>
        <w:t xml:space="preserve">                         └──────────────────────────────────┘  │1 ед.          │</w:t>
      </w:r>
    </w:p>
    <w:p w:rsidR="00BF13F0" w:rsidRDefault="00BF13F0">
      <w:pPr>
        <w:pStyle w:val="ConsPlusNonformat"/>
        <w:jc w:val="both"/>
      </w:pPr>
      <w:r>
        <w:rPr>
          <w:sz w:val="18"/>
        </w:rPr>
        <w:t xml:space="preserve">                                                               └───────────────┘</w:t>
      </w: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ind w:firstLine="540"/>
        <w:jc w:val="both"/>
      </w:pPr>
      <w:r>
        <w:t>В рамках деятельности ЦОПП будут использованы следующие механизмы и инструменты формирования предложений и заказа на опережающую профессиональную подготовку и переподготовку: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использование результатов мониторинга рынка труда в Кабардино-Балкарской Республике;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учет заявок компаний, профессиональных объединений работодателей, холдингов;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задачи отраслевой программы развития кадрового потенциала;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реализации Стратегии социально-экономического развития Кабардино-Балкарской Республики;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 xml:space="preserve">учет вводимых компетенций федерального </w:t>
      </w:r>
      <w:hyperlink r:id="rId12" w:history="1">
        <w:r>
          <w:rPr>
            <w:color w:val="0000FF"/>
          </w:rPr>
          <w:t>проекта</w:t>
        </w:r>
      </w:hyperlink>
      <w:r>
        <w:t xml:space="preserve"> "Молодые профессионалы".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Планируется конструирование образовательных программ с использованием принципа конструктора компетенций для создания профиля и подготовки эффективного специалиста, востребованного на современном рынке труда. Данная деятельность будет направлена на создание и реализацию модели конструктора современных, наиболее востребованных надпрофессиональных компетенций, необходимых для формирования высококвалифицированных специалистов и их личностного и профессионального развития, раннего карьерного ориентирования и мотивации.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Обеспечение доступности для граждан, включая граждан предпенсионного возраста, всех видов образовательных ресурсов по реализации программ подготовки по перспективным и приоритетным для республики компетенциям предполагает: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реализацию программ повышения квалификации и профессиональной переподготовки по востребованной тематике, дополнительного образования для педагогических работников, работников производства, граждан предпенсионного возраста с возможностью дистанционного обучения;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 xml:space="preserve">адаптированные образовательные программы для </w:t>
      </w:r>
      <w:proofErr w:type="gramStart"/>
      <w:r>
        <w:t>обучающихся</w:t>
      </w:r>
      <w:proofErr w:type="gramEnd"/>
      <w:r>
        <w:t xml:space="preserve"> с инвалидностью и ограниченными возможностями здоровья;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работу площадок для проведения обучающих мероприятий (семинаров, консультаций, форумов, конференций, "круглых столов");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lastRenderedPageBreak/>
        <w:t>наличие архитектурной доступности для маломобильных групп населения, оснащенности необходимыми коммуникациями;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организацию краткосрочных курсов для граждан предпенсионного возраста.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Для практической реализации индивидуальных образовательных траекторий необходимо: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 xml:space="preserve">выявить образовательные возможности </w:t>
      </w:r>
      <w:proofErr w:type="gramStart"/>
      <w:r>
        <w:t>обучающихся</w:t>
      </w:r>
      <w:proofErr w:type="gramEnd"/>
      <w:r>
        <w:t>;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выявить совокупность образовательных потребностей обучающихся и ранжировать их в соответствии с возможностями образовательной среды;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модернизировать индивидуальную образовательную среду в соответствии с принципами построения электронного образовательного пространства;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сформировать механизмы и процедуры, обеспечивающие индивидуальную образовательную среду на практике;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организовать индивидуальную образовательную траекторию обучаемых путем реализации их права на выбор или выявление индивидуального смысла и целей в каждом учебном курсе, право на составление индивидуальных образовательных программ, права выбора индивидуального темпа обучения, форм и методов решения образовательных задач;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индивидуальный отбор изучаемых предметов, творческих лабораторий и иных типов занятий.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 xml:space="preserve">Реализация комплекса мер по профессиональной ориентации лиц, обучающихся в образовательных организациях, в том числе обучению их первой профессии на современном оборудовании, предполагает доступность профессиональных проб и реализацию программ по освоению приоритетных в Кабардино-Балкарской Республике компетенций. Обязательным условием является привлечение представителей научных и образовательных организаций Кабардино-Балкарской Республики, реализующих программы среднего профессионального, высшего образования и дополнительного образования, представители соседних регионов, привлечение представителей промышленных предприятий и высокотехнологичного бизнеса, представителей иных организаций посредством проведения "круглых столов", вебинаров, профориентационных мероприятий (мастер-классов, выставок) и проведения выездных мероприятий. </w:t>
      </w:r>
      <w:proofErr w:type="gramStart"/>
      <w:r>
        <w:t>Также планируется взаимодействие с общеобразовательными организациями, содействие разработке и использованию современных методик, используемых при ранней профессиональной ориентации, организация мероприятий и образовательных программ, технологий профессиональной ориентации и методик тестирования (анкетирования), в том числе с использованием дистанционной формы, для проведения ранней профессиональной ориентации учащихся, привлечение их к участию в конкурсах "Ворлдскиллс", а также взаимодействие с детским парком "Кванториум" на базе Детской академии</w:t>
      </w:r>
      <w:proofErr w:type="gramEnd"/>
      <w:r>
        <w:t xml:space="preserve"> творчества "Солнечный город".</w:t>
      </w:r>
    </w:p>
    <w:p w:rsidR="00BF13F0" w:rsidRDefault="00BF13F0">
      <w:pPr>
        <w:pStyle w:val="ConsPlusNormal"/>
        <w:spacing w:before="220"/>
        <w:ind w:firstLine="540"/>
        <w:jc w:val="both"/>
      </w:pPr>
      <w:proofErr w:type="gramStart"/>
      <w:r>
        <w:t>Создание условий для проведения государственной итоговой аттестации обучающихся по образовательным программам среднего профессионального образования с использованием механизма демонстрационного экзамена по стандартам "Ворлдскиллс" влечет за собой необходимость обучения работников профессиональных образовательных учреждений для получения права проведения демонстрационного экзамена, а также подготовка пакета документов для аккредитации площадки демонстрационного экзамена, подготовки площадок и оснащения для аккредитации по стандартам "Ворлдскиллс", аккредитации площадок демонстрационного экзамена</w:t>
      </w:r>
      <w:proofErr w:type="gramEnd"/>
      <w:r>
        <w:t xml:space="preserve"> по приоритетным направлениям.</w:t>
      </w: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Title"/>
        <w:jc w:val="center"/>
        <w:outlineLvl w:val="1"/>
      </w:pPr>
      <w:r>
        <w:t xml:space="preserve">5. </w:t>
      </w:r>
      <w:proofErr w:type="gramStart"/>
      <w:r>
        <w:t>Описание площадки ЦОПП (общая площадь, перечень</w:t>
      </w:r>
      <w:proofErr w:type="gramEnd"/>
    </w:p>
    <w:p w:rsidR="00BF13F0" w:rsidRDefault="00BF13F0">
      <w:pPr>
        <w:pStyle w:val="ConsPlusTitle"/>
        <w:jc w:val="center"/>
      </w:pPr>
      <w:r>
        <w:t>функциональных зон с указанием их площади,</w:t>
      </w:r>
    </w:p>
    <w:p w:rsidR="00BF13F0" w:rsidRDefault="00BF13F0">
      <w:pPr>
        <w:pStyle w:val="ConsPlusTitle"/>
        <w:jc w:val="center"/>
      </w:pPr>
      <w:r>
        <w:t>территориальная доступность)</w:t>
      </w: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ind w:firstLine="540"/>
        <w:jc w:val="both"/>
      </w:pPr>
      <w:r>
        <w:t>Описание площадки ЦОПП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Для размещения ЦОПП выделяются помещения на базе ГБПОУ "КБГТК" по адресу: г. Нальчик, ул. Калмыкова, 246, корпус 2.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На первом и втором этажах отдельного корпуса колледжа общей площадью 558 кв. м планируется разместить: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на первом этаже: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аудитории-трансформеры - 3 ед. - 150 кв. м;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рецепцию - 30 кв. м;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на втором этаже: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помещения для организации коворинг-пространства - 54 кв. м;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лекторий - 108 кв. м;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медиазону - 54 кв. м;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зона для проектной деятельности - 54 кв. м;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компьютерный класс - 54 кв. м;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помещение для персонала - 54 кв. м.</w:t>
      </w:r>
    </w:p>
    <w:p w:rsidR="00BF13F0" w:rsidRDefault="00BF13F0">
      <w:pPr>
        <w:pStyle w:val="ConsPlusNormal"/>
        <w:spacing w:before="220"/>
        <w:ind w:firstLine="540"/>
        <w:jc w:val="both"/>
      </w:pPr>
      <w:r>
        <w:t>Территориальная доступность, в том числе и для маломобильных категорий граждан, обеспечивается остановочными комплексами со стороны входов на территорию колледжа по ул. Калмыкова, ул. Шогенова, ул. Профсоюзной, общественным транспортом, следующим по маршрутам - "3", "4", "5", "11", "15", "20", "26", "27".</w:t>
      </w: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jc w:val="right"/>
        <w:outlineLvl w:val="1"/>
      </w:pPr>
      <w:r>
        <w:t>Приложение N 1</w:t>
      </w:r>
    </w:p>
    <w:p w:rsidR="00BF13F0" w:rsidRDefault="00BF13F0">
      <w:pPr>
        <w:pStyle w:val="ConsPlusNormal"/>
        <w:jc w:val="right"/>
      </w:pPr>
      <w:r>
        <w:t xml:space="preserve">к описанию </w:t>
      </w:r>
      <w:proofErr w:type="gramStart"/>
      <w:r>
        <w:t>создаваемого</w:t>
      </w:r>
      <w:proofErr w:type="gramEnd"/>
    </w:p>
    <w:p w:rsidR="00BF13F0" w:rsidRDefault="00BF13F0">
      <w:pPr>
        <w:pStyle w:val="ConsPlusNormal"/>
        <w:jc w:val="right"/>
      </w:pPr>
      <w:r>
        <w:t>в Кабардино-Балкарской Республике центра</w:t>
      </w:r>
    </w:p>
    <w:p w:rsidR="00BF13F0" w:rsidRDefault="00BF13F0">
      <w:pPr>
        <w:pStyle w:val="ConsPlusNormal"/>
        <w:jc w:val="right"/>
      </w:pPr>
      <w:r>
        <w:t>опережающей профессиональной подготовки</w:t>
      </w: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Title"/>
        <w:jc w:val="center"/>
      </w:pPr>
      <w:r>
        <w:t>ТАБЛИЦА ИНДИКАТОРОВ</w:t>
      </w:r>
    </w:p>
    <w:p w:rsidR="00BF13F0" w:rsidRDefault="00BF13F0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4"/>
        <w:gridCol w:w="4025"/>
        <w:gridCol w:w="1757"/>
        <w:gridCol w:w="2608"/>
      </w:tblGrid>
      <w:tr w:rsidR="00BF13F0">
        <w:tc>
          <w:tcPr>
            <w:tcW w:w="624" w:type="dxa"/>
          </w:tcPr>
          <w:p w:rsidR="00BF13F0" w:rsidRDefault="00BF13F0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4025" w:type="dxa"/>
          </w:tcPr>
          <w:p w:rsidR="00BF13F0" w:rsidRDefault="00BF13F0">
            <w:pPr>
              <w:pStyle w:val="ConsPlusNormal"/>
              <w:jc w:val="center"/>
            </w:pPr>
            <w:r>
              <w:t>Наименование индикаторов/показателей</w:t>
            </w:r>
          </w:p>
        </w:tc>
        <w:tc>
          <w:tcPr>
            <w:tcW w:w="1757" w:type="dxa"/>
          </w:tcPr>
          <w:p w:rsidR="00BF13F0" w:rsidRDefault="00BF13F0">
            <w:pPr>
              <w:pStyle w:val="ConsPlusNormal"/>
              <w:jc w:val="center"/>
            </w:pPr>
            <w:r>
              <w:t>Минимальное значение в год, начиная с 2020 года</w:t>
            </w:r>
          </w:p>
        </w:tc>
        <w:tc>
          <w:tcPr>
            <w:tcW w:w="2608" w:type="dxa"/>
          </w:tcPr>
          <w:p w:rsidR="00BF13F0" w:rsidRDefault="00BF13F0">
            <w:pPr>
              <w:pStyle w:val="ConsPlusNormal"/>
              <w:jc w:val="center"/>
            </w:pPr>
            <w:r>
              <w:t>Значения индикатора в Кабардино-Балкарской Республике (далее - ежегодно), не менее установленного минимального значения</w:t>
            </w:r>
          </w:p>
        </w:tc>
      </w:tr>
      <w:tr w:rsidR="00BF13F0">
        <w:tc>
          <w:tcPr>
            <w:tcW w:w="624" w:type="dxa"/>
          </w:tcPr>
          <w:p w:rsidR="00BF13F0" w:rsidRDefault="00BF13F0">
            <w:pPr>
              <w:pStyle w:val="ConsPlusNormal"/>
              <w:jc w:val="center"/>
            </w:pPr>
            <w:r>
              <w:t>1.</w:t>
            </w:r>
          </w:p>
        </w:tc>
        <w:tc>
          <w:tcPr>
            <w:tcW w:w="4025" w:type="dxa"/>
          </w:tcPr>
          <w:p w:rsidR="00BF13F0" w:rsidRDefault="00BF13F0">
            <w:pPr>
              <w:pStyle w:val="ConsPlusNormal"/>
              <w:jc w:val="both"/>
            </w:pPr>
            <w:r>
              <w:t xml:space="preserve">Численность граждан, обратившихся в ЦОПП, в том числе по выстраиванию индивидуальных маршрутов обучения, </w:t>
            </w:r>
            <w:r>
              <w:lastRenderedPageBreak/>
              <w:t>чел.</w:t>
            </w:r>
          </w:p>
        </w:tc>
        <w:tc>
          <w:tcPr>
            <w:tcW w:w="1757" w:type="dxa"/>
          </w:tcPr>
          <w:p w:rsidR="00BF13F0" w:rsidRDefault="00BF13F0">
            <w:pPr>
              <w:pStyle w:val="ConsPlusNormal"/>
              <w:jc w:val="center"/>
            </w:pPr>
            <w:r>
              <w:lastRenderedPageBreak/>
              <w:t>4500</w:t>
            </w:r>
          </w:p>
        </w:tc>
        <w:tc>
          <w:tcPr>
            <w:tcW w:w="2608" w:type="dxa"/>
          </w:tcPr>
          <w:p w:rsidR="00BF13F0" w:rsidRDefault="00BF13F0">
            <w:pPr>
              <w:pStyle w:val="ConsPlusNormal"/>
              <w:jc w:val="center"/>
            </w:pPr>
            <w:r>
              <w:t>5000</w:t>
            </w:r>
          </w:p>
        </w:tc>
      </w:tr>
      <w:tr w:rsidR="00BF13F0">
        <w:tc>
          <w:tcPr>
            <w:tcW w:w="624" w:type="dxa"/>
          </w:tcPr>
          <w:p w:rsidR="00BF13F0" w:rsidRDefault="00BF13F0">
            <w:pPr>
              <w:pStyle w:val="ConsPlusNormal"/>
              <w:jc w:val="center"/>
            </w:pPr>
            <w:r>
              <w:lastRenderedPageBreak/>
              <w:t>2.</w:t>
            </w:r>
          </w:p>
        </w:tc>
        <w:tc>
          <w:tcPr>
            <w:tcW w:w="4025" w:type="dxa"/>
          </w:tcPr>
          <w:p w:rsidR="00BF13F0" w:rsidRDefault="00BF13F0">
            <w:pPr>
              <w:pStyle w:val="ConsPlusNormal"/>
              <w:jc w:val="both"/>
            </w:pPr>
            <w:proofErr w:type="gramStart"/>
            <w:r>
              <w:t>Численность граждан, прошедших обучение по предлагаемым ЦОПП программам, в том числе по разработанным (утвержденным), всего чел.</w:t>
            </w:r>
            <w:proofErr w:type="gramEnd"/>
          </w:p>
        </w:tc>
        <w:tc>
          <w:tcPr>
            <w:tcW w:w="1757" w:type="dxa"/>
          </w:tcPr>
          <w:p w:rsidR="00BF13F0" w:rsidRDefault="00BF13F0">
            <w:pPr>
              <w:pStyle w:val="ConsPlusNormal"/>
              <w:jc w:val="center"/>
            </w:pPr>
            <w:r>
              <w:t>1100</w:t>
            </w:r>
          </w:p>
        </w:tc>
        <w:tc>
          <w:tcPr>
            <w:tcW w:w="2608" w:type="dxa"/>
          </w:tcPr>
          <w:p w:rsidR="00BF13F0" w:rsidRDefault="00BF13F0">
            <w:pPr>
              <w:pStyle w:val="ConsPlusNormal"/>
              <w:jc w:val="center"/>
            </w:pPr>
            <w:r>
              <w:t>1200</w:t>
            </w:r>
          </w:p>
        </w:tc>
      </w:tr>
      <w:tr w:rsidR="00BF13F0">
        <w:tc>
          <w:tcPr>
            <w:tcW w:w="624" w:type="dxa"/>
          </w:tcPr>
          <w:p w:rsidR="00BF13F0" w:rsidRDefault="00BF13F0">
            <w:pPr>
              <w:pStyle w:val="ConsPlusNormal"/>
            </w:pPr>
          </w:p>
        </w:tc>
        <w:tc>
          <w:tcPr>
            <w:tcW w:w="4025" w:type="dxa"/>
          </w:tcPr>
          <w:p w:rsidR="00BF13F0" w:rsidRDefault="00BF13F0">
            <w:pPr>
              <w:pStyle w:val="ConsPlusNormal"/>
              <w:jc w:val="both"/>
            </w:pPr>
            <w:r>
              <w:t xml:space="preserve">в том числе </w:t>
            </w:r>
            <w:proofErr w:type="gramStart"/>
            <w:r>
              <w:t>по</w:t>
            </w:r>
            <w:proofErr w:type="gramEnd"/>
            <w:r>
              <w:t>:</w:t>
            </w:r>
          </w:p>
        </w:tc>
        <w:tc>
          <w:tcPr>
            <w:tcW w:w="1757" w:type="dxa"/>
          </w:tcPr>
          <w:p w:rsidR="00BF13F0" w:rsidRDefault="00BF13F0">
            <w:pPr>
              <w:pStyle w:val="ConsPlusNormal"/>
            </w:pPr>
          </w:p>
        </w:tc>
        <w:tc>
          <w:tcPr>
            <w:tcW w:w="2608" w:type="dxa"/>
          </w:tcPr>
          <w:p w:rsidR="00BF13F0" w:rsidRDefault="00BF13F0">
            <w:pPr>
              <w:pStyle w:val="ConsPlusNormal"/>
            </w:pPr>
          </w:p>
        </w:tc>
      </w:tr>
      <w:tr w:rsidR="00BF13F0">
        <w:tc>
          <w:tcPr>
            <w:tcW w:w="624" w:type="dxa"/>
          </w:tcPr>
          <w:p w:rsidR="00BF13F0" w:rsidRDefault="00BF13F0">
            <w:pPr>
              <w:pStyle w:val="ConsPlusNormal"/>
              <w:jc w:val="center"/>
            </w:pPr>
            <w:r>
              <w:t>2.1</w:t>
            </w:r>
          </w:p>
        </w:tc>
        <w:tc>
          <w:tcPr>
            <w:tcW w:w="4025" w:type="dxa"/>
          </w:tcPr>
          <w:p w:rsidR="00BF13F0" w:rsidRDefault="00BF13F0">
            <w:pPr>
              <w:pStyle w:val="ConsPlusNormal"/>
              <w:jc w:val="both"/>
            </w:pPr>
            <w:r>
              <w:t>программам профессиональных модулей для среднего профессионального образования, чел.</w:t>
            </w:r>
          </w:p>
        </w:tc>
        <w:tc>
          <w:tcPr>
            <w:tcW w:w="1757" w:type="dxa"/>
          </w:tcPr>
          <w:p w:rsidR="00BF13F0" w:rsidRDefault="00BF13F0">
            <w:pPr>
              <w:pStyle w:val="ConsPlusNormal"/>
              <w:jc w:val="center"/>
            </w:pPr>
            <w:r>
              <w:t>350</w:t>
            </w:r>
          </w:p>
        </w:tc>
        <w:tc>
          <w:tcPr>
            <w:tcW w:w="2608" w:type="dxa"/>
          </w:tcPr>
          <w:p w:rsidR="00BF13F0" w:rsidRDefault="00BF13F0">
            <w:pPr>
              <w:pStyle w:val="ConsPlusNormal"/>
              <w:jc w:val="center"/>
            </w:pPr>
            <w:r>
              <w:t>400</w:t>
            </w:r>
          </w:p>
        </w:tc>
      </w:tr>
      <w:tr w:rsidR="00BF13F0">
        <w:tc>
          <w:tcPr>
            <w:tcW w:w="624" w:type="dxa"/>
          </w:tcPr>
          <w:p w:rsidR="00BF13F0" w:rsidRDefault="00BF13F0">
            <w:pPr>
              <w:pStyle w:val="ConsPlusNormal"/>
              <w:jc w:val="center"/>
            </w:pPr>
            <w:r>
              <w:t>2.2</w:t>
            </w:r>
          </w:p>
        </w:tc>
        <w:tc>
          <w:tcPr>
            <w:tcW w:w="4025" w:type="dxa"/>
          </w:tcPr>
          <w:p w:rsidR="00BF13F0" w:rsidRDefault="00BF13F0">
            <w:pPr>
              <w:pStyle w:val="ConsPlusNormal"/>
              <w:jc w:val="both"/>
            </w:pPr>
            <w:r>
              <w:t>программам для обучающихся общеобразовательных организаций, чел.</w:t>
            </w:r>
          </w:p>
        </w:tc>
        <w:tc>
          <w:tcPr>
            <w:tcW w:w="1757" w:type="dxa"/>
          </w:tcPr>
          <w:p w:rsidR="00BF13F0" w:rsidRDefault="00BF13F0">
            <w:pPr>
              <w:pStyle w:val="ConsPlusNormal"/>
              <w:jc w:val="center"/>
            </w:pPr>
            <w:r>
              <w:t>400</w:t>
            </w:r>
          </w:p>
        </w:tc>
        <w:tc>
          <w:tcPr>
            <w:tcW w:w="2608" w:type="dxa"/>
          </w:tcPr>
          <w:p w:rsidR="00BF13F0" w:rsidRDefault="00BF13F0">
            <w:pPr>
              <w:pStyle w:val="ConsPlusNormal"/>
              <w:jc w:val="center"/>
            </w:pPr>
            <w:r>
              <w:t>430</w:t>
            </w:r>
          </w:p>
        </w:tc>
      </w:tr>
      <w:tr w:rsidR="00BF13F0">
        <w:tc>
          <w:tcPr>
            <w:tcW w:w="624" w:type="dxa"/>
          </w:tcPr>
          <w:p w:rsidR="00BF13F0" w:rsidRDefault="00BF13F0">
            <w:pPr>
              <w:pStyle w:val="ConsPlusNormal"/>
              <w:jc w:val="center"/>
            </w:pPr>
            <w:r>
              <w:t>2.3</w:t>
            </w:r>
          </w:p>
        </w:tc>
        <w:tc>
          <w:tcPr>
            <w:tcW w:w="4025" w:type="dxa"/>
          </w:tcPr>
          <w:p w:rsidR="00BF13F0" w:rsidRDefault="00BF13F0">
            <w:pPr>
              <w:pStyle w:val="ConsPlusNormal"/>
              <w:jc w:val="both"/>
            </w:pPr>
            <w:r>
              <w:t>программам под заказ работодателей, чел.</w:t>
            </w:r>
          </w:p>
        </w:tc>
        <w:tc>
          <w:tcPr>
            <w:tcW w:w="1757" w:type="dxa"/>
          </w:tcPr>
          <w:p w:rsidR="00BF13F0" w:rsidRDefault="00BF13F0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2608" w:type="dxa"/>
          </w:tcPr>
          <w:p w:rsidR="00BF13F0" w:rsidRDefault="00BF13F0">
            <w:pPr>
              <w:pStyle w:val="ConsPlusNormal"/>
              <w:jc w:val="center"/>
            </w:pPr>
            <w:r>
              <w:t>60</w:t>
            </w:r>
          </w:p>
        </w:tc>
      </w:tr>
      <w:tr w:rsidR="00BF13F0">
        <w:tc>
          <w:tcPr>
            <w:tcW w:w="624" w:type="dxa"/>
          </w:tcPr>
          <w:p w:rsidR="00BF13F0" w:rsidRDefault="00BF13F0">
            <w:pPr>
              <w:pStyle w:val="ConsPlusNormal"/>
              <w:jc w:val="center"/>
            </w:pPr>
            <w:r>
              <w:t>2.4</w:t>
            </w:r>
          </w:p>
        </w:tc>
        <w:tc>
          <w:tcPr>
            <w:tcW w:w="4025" w:type="dxa"/>
          </w:tcPr>
          <w:p w:rsidR="00BF13F0" w:rsidRDefault="00BF13F0">
            <w:pPr>
              <w:pStyle w:val="ConsPlusNormal"/>
              <w:jc w:val="both"/>
            </w:pPr>
            <w:r>
              <w:t>отраслевым программам, чел.</w:t>
            </w:r>
          </w:p>
        </w:tc>
        <w:tc>
          <w:tcPr>
            <w:tcW w:w="1757" w:type="dxa"/>
          </w:tcPr>
          <w:p w:rsidR="00BF13F0" w:rsidRDefault="00BF13F0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2608" w:type="dxa"/>
          </w:tcPr>
          <w:p w:rsidR="00BF13F0" w:rsidRDefault="00BF13F0">
            <w:pPr>
              <w:pStyle w:val="ConsPlusNormal"/>
              <w:jc w:val="center"/>
            </w:pPr>
            <w:r>
              <w:t>20</w:t>
            </w:r>
          </w:p>
        </w:tc>
      </w:tr>
      <w:tr w:rsidR="00BF13F0">
        <w:tc>
          <w:tcPr>
            <w:tcW w:w="624" w:type="dxa"/>
          </w:tcPr>
          <w:p w:rsidR="00BF13F0" w:rsidRDefault="00BF13F0">
            <w:pPr>
              <w:pStyle w:val="ConsPlusNormal"/>
              <w:jc w:val="center"/>
            </w:pPr>
            <w:r>
              <w:t>2.5</w:t>
            </w:r>
          </w:p>
        </w:tc>
        <w:tc>
          <w:tcPr>
            <w:tcW w:w="4025" w:type="dxa"/>
          </w:tcPr>
          <w:p w:rsidR="00BF13F0" w:rsidRDefault="00BF13F0">
            <w:pPr>
              <w:pStyle w:val="ConsPlusNormal"/>
              <w:jc w:val="both"/>
            </w:pPr>
            <w:r>
              <w:t>программам для граждан предпенсионного возраста, чел.</w:t>
            </w:r>
          </w:p>
        </w:tc>
        <w:tc>
          <w:tcPr>
            <w:tcW w:w="1757" w:type="dxa"/>
          </w:tcPr>
          <w:p w:rsidR="00BF13F0" w:rsidRDefault="00BF13F0">
            <w:pPr>
              <w:pStyle w:val="ConsPlusNormal"/>
              <w:jc w:val="center"/>
            </w:pPr>
            <w:r>
              <w:t>200</w:t>
            </w:r>
          </w:p>
        </w:tc>
        <w:tc>
          <w:tcPr>
            <w:tcW w:w="2608" w:type="dxa"/>
          </w:tcPr>
          <w:p w:rsidR="00BF13F0" w:rsidRDefault="00BF13F0">
            <w:pPr>
              <w:pStyle w:val="ConsPlusNormal"/>
              <w:jc w:val="center"/>
            </w:pPr>
            <w:r>
              <w:t>240</w:t>
            </w:r>
          </w:p>
        </w:tc>
      </w:tr>
      <w:tr w:rsidR="00BF13F0">
        <w:tc>
          <w:tcPr>
            <w:tcW w:w="624" w:type="dxa"/>
          </w:tcPr>
          <w:p w:rsidR="00BF13F0" w:rsidRDefault="00BF13F0">
            <w:pPr>
              <w:pStyle w:val="ConsPlusNormal"/>
              <w:jc w:val="center"/>
            </w:pPr>
            <w:r>
              <w:t>2.6</w:t>
            </w:r>
          </w:p>
        </w:tc>
        <w:tc>
          <w:tcPr>
            <w:tcW w:w="4025" w:type="dxa"/>
          </w:tcPr>
          <w:p w:rsidR="00BF13F0" w:rsidRDefault="00BF13F0">
            <w:pPr>
              <w:pStyle w:val="ConsPlusNormal"/>
              <w:jc w:val="both"/>
            </w:pPr>
            <w:r>
              <w:t>программам по компетенциям будущего, включая компетенции цифровой экономики, чел.</w:t>
            </w:r>
          </w:p>
        </w:tc>
        <w:tc>
          <w:tcPr>
            <w:tcW w:w="1757" w:type="dxa"/>
          </w:tcPr>
          <w:p w:rsidR="00BF13F0" w:rsidRDefault="00BF13F0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2608" w:type="dxa"/>
          </w:tcPr>
          <w:p w:rsidR="00BF13F0" w:rsidRDefault="00BF13F0">
            <w:pPr>
              <w:pStyle w:val="ConsPlusNormal"/>
              <w:jc w:val="center"/>
            </w:pPr>
            <w:r>
              <w:t>50</w:t>
            </w:r>
          </w:p>
        </w:tc>
      </w:tr>
      <w:tr w:rsidR="00BF13F0">
        <w:tc>
          <w:tcPr>
            <w:tcW w:w="624" w:type="dxa"/>
          </w:tcPr>
          <w:p w:rsidR="00BF13F0" w:rsidRDefault="00BF13F0">
            <w:pPr>
              <w:pStyle w:val="ConsPlusNormal"/>
              <w:jc w:val="center"/>
            </w:pPr>
            <w:r>
              <w:t>3.</w:t>
            </w:r>
          </w:p>
        </w:tc>
        <w:tc>
          <w:tcPr>
            <w:tcW w:w="4025" w:type="dxa"/>
          </w:tcPr>
          <w:p w:rsidR="00BF13F0" w:rsidRDefault="00BF13F0">
            <w:pPr>
              <w:pStyle w:val="ConsPlusNormal"/>
              <w:jc w:val="both"/>
            </w:pPr>
            <w:r>
              <w:t>Численность привлеченных ЦОПП сотрудников (работников) научных организаций и образовательных организаций, реализующих программы среднего профессионального, высшего образования и дополнительного образования, представителей промышленных предприятий и высокотехнологичного бизнеса, представителей иных организаций для реализации мероприятий по профессиональной ориентации, в том числе для учащихся общеобразовательных школ, чел.</w:t>
            </w:r>
          </w:p>
        </w:tc>
        <w:tc>
          <w:tcPr>
            <w:tcW w:w="1757" w:type="dxa"/>
          </w:tcPr>
          <w:p w:rsidR="00BF13F0" w:rsidRDefault="00BF13F0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2608" w:type="dxa"/>
          </w:tcPr>
          <w:p w:rsidR="00BF13F0" w:rsidRDefault="00BF13F0">
            <w:pPr>
              <w:pStyle w:val="ConsPlusNormal"/>
              <w:jc w:val="center"/>
            </w:pPr>
            <w:r>
              <w:t>40</w:t>
            </w:r>
          </w:p>
        </w:tc>
      </w:tr>
      <w:tr w:rsidR="00BF13F0">
        <w:tc>
          <w:tcPr>
            <w:tcW w:w="624" w:type="dxa"/>
          </w:tcPr>
          <w:p w:rsidR="00BF13F0" w:rsidRDefault="00BF13F0">
            <w:pPr>
              <w:pStyle w:val="ConsPlusNormal"/>
              <w:jc w:val="center"/>
            </w:pPr>
            <w:r>
              <w:t>4.</w:t>
            </w:r>
          </w:p>
        </w:tc>
        <w:tc>
          <w:tcPr>
            <w:tcW w:w="4025" w:type="dxa"/>
          </w:tcPr>
          <w:p w:rsidR="00BF13F0" w:rsidRDefault="00BF13F0">
            <w:pPr>
              <w:pStyle w:val="ConsPlusNormal"/>
              <w:jc w:val="both"/>
            </w:pPr>
            <w:proofErr w:type="gramStart"/>
            <w:r>
              <w:t xml:space="preserve">Доля граждан в возрасте от 12 до 65, принявших участие в мероприятиях и программах ЦОПП, в том числе по профессиональной ориентации, ускоренного профессионального обучения (профессиональная подготовка, переподготовка, повышение квалификации по профессиям рабочих, должностям служащих), дополнительного профессионального образования по перспективным </w:t>
            </w:r>
            <w:r>
              <w:lastRenderedPageBreak/>
              <w:t>профессиям и компетенциям, от общего количества граждан в возрасте от 12 до 65 лет, проживающих в КБР, %</w:t>
            </w:r>
            <w:proofErr w:type="gramEnd"/>
          </w:p>
        </w:tc>
        <w:tc>
          <w:tcPr>
            <w:tcW w:w="1757" w:type="dxa"/>
          </w:tcPr>
          <w:p w:rsidR="00BF13F0" w:rsidRDefault="00BF13F0">
            <w:pPr>
              <w:pStyle w:val="ConsPlusNormal"/>
              <w:jc w:val="center"/>
            </w:pPr>
            <w:r>
              <w:lastRenderedPageBreak/>
              <w:t>4</w:t>
            </w:r>
          </w:p>
        </w:tc>
        <w:tc>
          <w:tcPr>
            <w:tcW w:w="2608" w:type="dxa"/>
          </w:tcPr>
          <w:p w:rsidR="00BF13F0" w:rsidRDefault="00BF13F0">
            <w:pPr>
              <w:pStyle w:val="ConsPlusNormal"/>
              <w:jc w:val="center"/>
            </w:pPr>
            <w:r>
              <w:t>5</w:t>
            </w:r>
          </w:p>
        </w:tc>
      </w:tr>
      <w:tr w:rsidR="00BF13F0">
        <w:tc>
          <w:tcPr>
            <w:tcW w:w="624" w:type="dxa"/>
          </w:tcPr>
          <w:p w:rsidR="00BF13F0" w:rsidRDefault="00BF13F0">
            <w:pPr>
              <w:pStyle w:val="ConsPlusNormal"/>
              <w:jc w:val="center"/>
            </w:pPr>
            <w:r>
              <w:lastRenderedPageBreak/>
              <w:t>5.</w:t>
            </w:r>
          </w:p>
        </w:tc>
        <w:tc>
          <w:tcPr>
            <w:tcW w:w="4025" w:type="dxa"/>
          </w:tcPr>
          <w:p w:rsidR="00BF13F0" w:rsidRDefault="00BF13F0">
            <w:pPr>
              <w:pStyle w:val="ConsPlusNormal"/>
              <w:jc w:val="both"/>
            </w:pPr>
            <w:r>
              <w:t>Доля обучающихся 6 - 11 классов общеобразовательных организаций, принявших участие в профориентационных мероприятиях ЦОПП, от общего числа указанной категории лиц в республике, %</w:t>
            </w:r>
          </w:p>
        </w:tc>
        <w:tc>
          <w:tcPr>
            <w:tcW w:w="1757" w:type="dxa"/>
          </w:tcPr>
          <w:p w:rsidR="00BF13F0" w:rsidRDefault="00BF13F0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2608" w:type="dxa"/>
          </w:tcPr>
          <w:p w:rsidR="00BF13F0" w:rsidRDefault="00BF13F0">
            <w:pPr>
              <w:pStyle w:val="ConsPlusNormal"/>
              <w:jc w:val="center"/>
            </w:pPr>
            <w:r>
              <w:t>10</w:t>
            </w:r>
          </w:p>
        </w:tc>
      </w:tr>
      <w:tr w:rsidR="00BF13F0">
        <w:tc>
          <w:tcPr>
            <w:tcW w:w="624" w:type="dxa"/>
          </w:tcPr>
          <w:p w:rsidR="00BF13F0" w:rsidRDefault="00BF13F0">
            <w:pPr>
              <w:pStyle w:val="ConsPlusNormal"/>
              <w:jc w:val="center"/>
            </w:pPr>
            <w:r>
              <w:t>6.</w:t>
            </w:r>
          </w:p>
        </w:tc>
        <w:tc>
          <w:tcPr>
            <w:tcW w:w="4025" w:type="dxa"/>
          </w:tcPr>
          <w:p w:rsidR="00BF13F0" w:rsidRDefault="00BF13F0">
            <w:pPr>
              <w:pStyle w:val="ConsPlusNormal"/>
              <w:jc w:val="both"/>
            </w:pPr>
            <w:r>
              <w:t>Доля обучающихся в 6 - 11 классах общеобразовательных организаций, прошедших в ЦОПП профессиональное обучение (обучение первой профессии), от общего числа указанной категории лиц в республике, %</w:t>
            </w:r>
          </w:p>
        </w:tc>
        <w:tc>
          <w:tcPr>
            <w:tcW w:w="1757" w:type="dxa"/>
          </w:tcPr>
          <w:p w:rsidR="00BF13F0" w:rsidRDefault="00BF13F0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608" w:type="dxa"/>
          </w:tcPr>
          <w:p w:rsidR="00BF13F0" w:rsidRDefault="00BF13F0">
            <w:pPr>
              <w:pStyle w:val="ConsPlusNormal"/>
              <w:jc w:val="center"/>
            </w:pPr>
            <w:r>
              <w:t>1</w:t>
            </w:r>
          </w:p>
        </w:tc>
      </w:tr>
      <w:tr w:rsidR="00BF13F0">
        <w:tc>
          <w:tcPr>
            <w:tcW w:w="624" w:type="dxa"/>
          </w:tcPr>
          <w:p w:rsidR="00BF13F0" w:rsidRDefault="00BF13F0">
            <w:pPr>
              <w:pStyle w:val="ConsPlusNormal"/>
              <w:jc w:val="center"/>
            </w:pPr>
            <w:r>
              <w:t>7.</w:t>
            </w:r>
          </w:p>
        </w:tc>
        <w:tc>
          <w:tcPr>
            <w:tcW w:w="4025" w:type="dxa"/>
          </w:tcPr>
          <w:p w:rsidR="00BF13F0" w:rsidRDefault="00BF13F0">
            <w:pPr>
              <w:pStyle w:val="ConsPlusNormal"/>
              <w:jc w:val="both"/>
            </w:pPr>
            <w:r>
              <w:t>Доля преподавателей (мастеров производственного обучения), участвующих в реализации программ, разработанных ЦОПП, прошедших программы повышения квалификации, основанные на опыте Союза "Ворлдскиллс Россия", от общего числа преподавателей (мастеров производственного обучения), участвующих в реализации программ, разработанных ЦОПП, %</w:t>
            </w:r>
          </w:p>
        </w:tc>
        <w:tc>
          <w:tcPr>
            <w:tcW w:w="1757" w:type="dxa"/>
          </w:tcPr>
          <w:p w:rsidR="00BF13F0" w:rsidRDefault="00BF13F0">
            <w:pPr>
              <w:pStyle w:val="ConsPlusNormal"/>
              <w:jc w:val="center"/>
            </w:pPr>
            <w:r>
              <w:t>100</w:t>
            </w:r>
          </w:p>
        </w:tc>
        <w:tc>
          <w:tcPr>
            <w:tcW w:w="2608" w:type="dxa"/>
          </w:tcPr>
          <w:p w:rsidR="00BF13F0" w:rsidRDefault="00BF13F0">
            <w:pPr>
              <w:pStyle w:val="ConsPlusNormal"/>
              <w:jc w:val="center"/>
            </w:pPr>
            <w:r>
              <w:t>100</w:t>
            </w:r>
          </w:p>
        </w:tc>
      </w:tr>
    </w:tbl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jc w:val="right"/>
        <w:outlineLvl w:val="1"/>
      </w:pPr>
      <w:r>
        <w:t>Приложение N 2</w:t>
      </w:r>
    </w:p>
    <w:p w:rsidR="00BF13F0" w:rsidRDefault="00BF13F0">
      <w:pPr>
        <w:pStyle w:val="ConsPlusNormal"/>
        <w:jc w:val="right"/>
      </w:pPr>
      <w:r>
        <w:t xml:space="preserve">к описанию </w:t>
      </w:r>
      <w:proofErr w:type="gramStart"/>
      <w:r>
        <w:t>создаваемого</w:t>
      </w:r>
      <w:proofErr w:type="gramEnd"/>
    </w:p>
    <w:p w:rsidR="00BF13F0" w:rsidRDefault="00BF13F0">
      <w:pPr>
        <w:pStyle w:val="ConsPlusNormal"/>
        <w:jc w:val="right"/>
      </w:pPr>
      <w:r>
        <w:t>в Кабардино-Балкарской Республике центра</w:t>
      </w:r>
    </w:p>
    <w:p w:rsidR="00BF13F0" w:rsidRDefault="00BF13F0">
      <w:pPr>
        <w:pStyle w:val="ConsPlusNormal"/>
        <w:jc w:val="right"/>
      </w:pPr>
      <w:r>
        <w:t>опережающей профессиональной подготовки</w:t>
      </w: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Title"/>
        <w:jc w:val="center"/>
      </w:pPr>
      <w:r>
        <w:t>ПРЕДВАРИТЕЛЬНАЯ КАЛЬКУЛЯЦИЯ ОПЕРАЦИОННЫХ</w:t>
      </w:r>
    </w:p>
    <w:p w:rsidR="00BF13F0" w:rsidRDefault="00BF13F0">
      <w:pPr>
        <w:pStyle w:val="ConsPlusTitle"/>
        <w:jc w:val="center"/>
      </w:pPr>
      <w:r>
        <w:t>РАСХОДОВ НА ФУНКЦИОНИРОВАНИЕ ЦОПП</w:t>
      </w:r>
    </w:p>
    <w:p w:rsidR="00BF13F0" w:rsidRDefault="00BF13F0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180"/>
        <w:gridCol w:w="2891"/>
      </w:tblGrid>
      <w:tr w:rsidR="00BF13F0">
        <w:tc>
          <w:tcPr>
            <w:tcW w:w="6180" w:type="dxa"/>
            <w:vAlign w:val="center"/>
          </w:tcPr>
          <w:p w:rsidR="00BF13F0" w:rsidRDefault="00BF13F0">
            <w:pPr>
              <w:pStyle w:val="ConsPlusNormal"/>
              <w:jc w:val="center"/>
            </w:pPr>
            <w:r>
              <w:t>Статья расходов</w:t>
            </w:r>
          </w:p>
        </w:tc>
        <w:tc>
          <w:tcPr>
            <w:tcW w:w="2891" w:type="dxa"/>
            <w:vAlign w:val="center"/>
          </w:tcPr>
          <w:p w:rsidR="00BF13F0" w:rsidRDefault="00BF13F0">
            <w:pPr>
              <w:pStyle w:val="ConsPlusNormal"/>
              <w:jc w:val="center"/>
            </w:pPr>
            <w:r>
              <w:t>Расчет суммы на 2019 год, далее с ежегодной индексацией (тыс. руб.)</w:t>
            </w:r>
          </w:p>
        </w:tc>
      </w:tr>
      <w:tr w:rsidR="00BF13F0">
        <w:tc>
          <w:tcPr>
            <w:tcW w:w="6180" w:type="dxa"/>
            <w:vAlign w:val="center"/>
          </w:tcPr>
          <w:p w:rsidR="00BF13F0" w:rsidRDefault="00BF13F0">
            <w:pPr>
              <w:pStyle w:val="ConsPlusNormal"/>
            </w:pPr>
            <w:r>
              <w:t>211 - заработная плата</w:t>
            </w:r>
          </w:p>
        </w:tc>
        <w:tc>
          <w:tcPr>
            <w:tcW w:w="2891" w:type="dxa"/>
            <w:vAlign w:val="center"/>
          </w:tcPr>
          <w:p w:rsidR="00BF13F0" w:rsidRDefault="00BF13F0">
            <w:pPr>
              <w:pStyle w:val="ConsPlusNormal"/>
              <w:jc w:val="center"/>
            </w:pPr>
            <w:r>
              <w:t>5999,00</w:t>
            </w:r>
          </w:p>
        </w:tc>
      </w:tr>
      <w:tr w:rsidR="00BF13F0">
        <w:tc>
          <w:tcPr>
            <w:tcW w:w="6180" w:type="dxa"/>
            <w:vAlign w:val="center"/>
          </w:tcPr>
          <w:p w:rsidR="00BF13F0" w:rsidRDefault="00BF13F0">
            <w:pPr>
              <w:pStyle w:val="ConsPlusNormal"/>
            </w:pPr>
            <w:r>
              <w:t>212 - прочие несоциальные выплаты (суточные)</w:t>
            </w:r>
          </w:p>
        </w:tc>
        <w:tc>
          <w:tcPr>
            <w:tcW w:w="2891" w:type="dxa"/>
            <w:vAlign w:val="center"/>
          </w:tcPr>
          <w:p w:rsidR="00BF13F0" w:rsidRDefault="00BF13F0">
            <w:pPr>
              <w:pStyle w:val="ConsPlusNormal"/>
              <w:jc w:val="center"/>
            </w:pPr>
            <w:r>
              <w:t>3,00</w:t>
            </w:r>
          </w:p>
        </w:tc>
      </w:tr>
      <w:tr w:rsidR="00BF13F0">
        <w:tc>
          <w:tcPr>
            <w:tcW w:w="6180" w:type="dxa"/>
            <w:vAlign w:val="center"/>
          </w:tcPr>
          <w:p w:rsidR="00BF13F0" w:rsidRDefault="00BF13F0">
            <w:pPr>
              <w:pStyle w:val="ConsPlusNormal"/>
            </w:pPr>
            <w:r>
              <w:t>213 - начисления на выплаты по оплате труда</w:t>
            </w:r>
          </w:p>
        </w:tc>
        <w:tc>
          <w:tcPr>
            <w:tcW w:w="2891" w:type="dxa"/>
            <w:vAlign w:val="center"/>
          </w:tcPr>
          <w:p w:rsidR="00BF13F0" w:rsidRDefault="00BF13F0">
            <w:pPr>
              <w:pStyle w:val="ConsPlusNormal"/>
              <w:jc w:val="center"/>
            </w:pPr>
            <w:r>
              <w:t>1812,00</w:t>
            </w:r>
          </w:p>
        </w:tc>
      </w:tr>
      <w:tr w:rsidR="00BF13F0">
        <w:tc>
          <w:tcPr>
            <w:tcW w:w="6180" w:type="dxa"/>
            <w:vAlign w:val="center"/>
          </w:tcPr>
          <w:p w:rsidR="00BF13F0" w:rsidRDefault="00BF13F0">
            <w:pPr>
              <w:pStyle w:val="ConsPlusNormal"/>
            </w:pPr>
            <w:r>
              <w:t xml:space="preserve">226 - транспортные расходы работников, направленных в командировку и приобретающих билеты в рамках </w:t>
            </w:r>
            <w:r>
              <w:lastRenderedPageBreak/>
              <w:t>командировочных расходов (проезд педагогов на обучение)</w:t>
            </w:r>
          </w:p>
        </w:tc>
        <w:tc>
          <w:tcPr>
            <w:tcW w:w="2891" w:type="dxa"/>
            <w:vAlign w:val="center"/>
          </w:tcPr>
          <w:p w:rsidR="00BF13F0" w:rsidRDefault="00BF13F0">
            <w:pPr>
              <w:pStyle w:val="ConsPlusNormal"/>
              <w:jc w:val="center"/>
            </w:pPr>
            <w:r>
              <w:lastRenderedPageBreak/>
              <w:t>34,00</w:t>
            </w:r>
          </w:p>
        </w:tc>
      </w:tr>
      <w:tr w:rsidR="00BF13F0">
        <w:tc>
          <w:tcPr>
            <w:tcW w:w="6180" w:type="dxa"/>
            <w:vAlign w:val="center"/>
          </w:tcPr>
          <w:p w:rsidR="00BF13F0" w:rsidRDefault="00BF13F0">
            <w:pPr>
              <w:pStyle w:val="ConsPlusNormal"/>
            </w:pPr>
            <w:r>
              <w:lastRenderedPageBreak/>
              <w:t>226 - прочие работы, услуги (проживание педагогов на обучении)</w:t>
            </w:r>
          </w:p>
        </w:tc>
        <w:tc>
          <w:tcPr>
            <w:tcW w:w="2891" w:type="dxa"/>
            <w:vAlign w:val="center"/>
          </w:tcPr>
          <w:p w:rsidR="00BF13F0" w:rsidRDefault="00BF13F0">
            <w:pPr>
              <w:pStyle w:val="ConsPlusNormal"/>
              <w:jc w:val="center"/>
            </w:pPr>
            <w:r>
              <w:t>60,00</w:t>
            </w:r>
          </w:p>
        </w:tc>
      </w:tr>
      <w:tr w:rsidR="00BF13F0">
        <w:tc>
          <w:tcPr>
            <w:tcW w:w="6180" w:type="dxa"/>
            <w:vAlign w:val="center"/>
          </w:tcPr>
          <w:p w:rsidR="00BF13F0" w:rsidRDefault="00BF13F0">
            <w:pPr>
              <w:pStyle w:val="ConsPlusNormal"/>
            </w:pPr>
            <w:r>
              <w:t>340 - увеличение стоимости материальных запасов (приобретение расходных материалов)</w:t>
            </w:r>
          </w:p>
        </w:tc>
        <w:tc>
          <w:tcPr>
            <w:tcW w:w="2891" w:type="dxa"/>
            <w:vAlign w:val="center"/>
          </w:tcPr>
          <w:p w:rsidR="00BF13F0" w:rsidRDefault="00BF13F0">
            <w:pPr>
              <w:pStyle w:val="ConsPlusNormal"/>
              <w:jc w:val="center"/>
            </w:pPr>
            <w:r>
              <w:t>18,00</w:t>
            </w:r>
          </w:p>
        </w:tc>
      </w:tr>
      <w:tr w:rsidR="00BF13F0">
        <w:tc>
          <w:tcPr>
            <w:tcW w:w="6180" w:type="dxa"/>
            <w:vAlign w:val="center"/>
          </w:tcPr>
          <w:p w:rsidR="00BF13F0" w:rsidRDefault="00BF13F0">
            <w:pPr>
              <w:pStyle w:val="ConsPlusNormal"/>
            </w:pPr>
            <w:r>
              <w:t>Иные расходы (аренда, коммунальные платежи и т.д.)</w:t>
            </w:r>
          </w:p>
        </w:tc>
        <w:tc>
          <w:tcPr>
            <w:tcW w:w="2891" w:type="dxa"/>
            <w:vAlign w:val="center"/>
          </w:tcPr>
          <w:p w:rsidR="00BF13F0" w:rsidRDefault="00BF13F0">
            <w:pPr>
              <w:pStyle w:val="ConsPlusNormal"/>
              <w:jc w:val="center"/>
            </w:pPr>
            <w:r>
              <w:t>345,00</w:t>
            </w:r>
          </w:p>
        </w:tc>
      </w:tr>
      <w:tr w:rsidR="00BF13F0">
        <w:tc>
          <w:tcPr>
            <w:tcW w:w="6180" w:type="dxa"/>
            <w:vAlign w:val="center"/>
          </w:tcPr>
          <w:p w:rsidR="00BF13F0" w:rsidRDefault="00BF13F0">
            <w:pPr>
              <w:pStyle w:val="ConsPlusNormal"/>
            </w:pPr>
            <w:r>
              <w:t>Всего</w:t>
            </w:r>
          </w:p>
        </w:tc>
        <w:tc>
          <w:tcPr>
            <w:tcW w:w="2891" w:type="dxa"/>
            <w:vAlign w:val="center"/>
          </w:tcPr>
          <w:p w:rsidR="00BF13F0" w:rsidRDefault="00BF13F0">
            <w:pPr>
              <w:pStyle w:val="ConsPlusNormal"/>
              <w:jc w:val="center"/>
            </w:pPr>
            <w:r>
              <w:t>8271,00</w:t>
            </w:r>
          </w:p>
        </w:tc>
      </w:tr>
    </w:tbl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jc w:val="right"/>
        <w:outlineLvl w:val="1"/>
      </w:pPr>
      <w:r>
        <w:t>Приложение N 3</w:t>
      </w:r>
    </w:p>
    <w:p w:rsidR="00BF13F0" w:rsidRDefault="00BF13F0">
      <w:pPr>
        <w:pStyle w:val="ConsPlusNormal"/>
        <w:jc w:val="right"/>
      </w:pPr>
      <w:r>
        <w:t xml:space="preserve">к описанию </w:t>
      </w:r>
      <w:proofErr w:type="gramStart"/>
      <w:r>
        <w:t>создаваемого</w:t>
      </w:r>
      <w:proofErr w:type="gramEnd"/>
    </w:p>
    <w:p w:rsidR="00BF13F0" w:rsidRDefault="00BF13F0">
      <w:pPr>
        <w:pStyle w:val="ConsPlusNormal"/>
        <w:jc w:val="right"/>
      </w:pPr>
      <w:r>
        <w:t>в Кабардино-Балкарской Республике центра</w:t>
      </w:r>
    </w:p>
    <w:p w:rsidR="00BF13F0" w:rsidRDefault="00BF13F0">
      <w:pPr>
        <w:pStyle w:val="ConsPlusNormal"/>
        <w:jc w:val="right"/>
      </w:pPr>
      <w:r>
        <w:t>опережающей профессиональной подготовки</w:t>
      </w: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Title"/>
        <w:jc w:val="center"/>
      </w:pPr>
      <w:r>
        <w:t>ЗОНИРОВАНИЕ И ДИЗАЙН-ПРОЕКТ СОЗДАВАЕМОГО ЦЕНТРА</w:t>
      </w:r>
    </w:p>
    <w:p w:rsidR="00BF13F0" w:rsidRDefault="00BF13F0">
      <w:pPr>
        <w:pStyle w:val="ConsPlusTitle"/>
        <w:jc w:val="center"/>
      </w:pPr>
      <w:r>
        <w:t>ОПЕРЕЖАЮЩЕЙ ПРОФЕССИОНАЛЬНОЙ ПОДГОТОВКИ</w:t>
      </w: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ind w:firstLine="540"/>
        <w:jc w:val="both"/>
        <w:outlineLvl w:val="2"/>
      </w:pPr>
      <w:r>
        <w:t>Учебный корпус N 2, этаж 1</w:t>
      </w: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ind w:firstLine="540"/>
        <w:jc w:val="both"/>
      </w:pPr>
      <w:r>
        <w:t>Зонирование: рецепция, аудитория-трансформер N 1, аудитория-трансформер N 2, аудитория-трансформер N 3.</w:t>
      </w: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jc w:val="center"/>
      </w:pPr>
      <w:r w:rsidRPr="005B3029">
        <w:rPr>
          <w:position w:val="-158"/>
        </w:rPr>
        <w:pict>
          <v:shape id="_x0000_i1025" style="width:438pt;height:169.5pt" coordsize="" o:spt="100" adj="0,,0" path="" filled="f" stroked="f">
            <v:stroke joinstyle="miter"/>
            <v:imagedata r:id="rId13" o:title="base_23856_67304_32768"/>
            <v:formulas/>
            <v:path o:connecttype="segments"/>
          </v:shape>
        </w:pict>
      </w: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ind w:firstLine="540"/>
        <w:jc w:val="both"/>
        <w:outlineLvl w:val="2"/>
      </w:pPr>
      <w:r>
        <w:t>Учебный корпус N 2, этаж 2</w:t>
      </w: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ind w:firstLine="540"/>
        <w:jc w:val="both"/>
      </w:pPr>
      <w:r>
        <w:t>Зонирование: помещение для персонала, компьютерный класс, зона проектной деятельности, медиазона, коворкинг-пространство, лекторий</w:t>
      </w: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jc w:val="center"/>
      </w:pPr>
      <w:r w:rsidRPr="005B3029">
        <w:rPr>
          <w:position w:val="-157"/>
        </w:rPr>
        <w:lastRenderedPageBreak/>
        <w:pict>
          <v:shape id="_x0000_i1026" style="width:436.5pt;height:168.75pt" coordsize="" o:spt="100" adj="0,,0" path="" filled="f" stroked="f">
            <v:stroke joinstyle="miter"/>
            <v:imagedata r:id="rId14" o:title="base_23856_67304_32769"/>
            <v:formulas/>
            <v:path o:connecttype="segments"/>
          </v:shape>
        </w:pict>
      </w: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ind w:firstLine="540"/>
        <w:jc w:val="both"/>
        <w:outlineLvl w:val="2"/>
      </w:pPr>
      <w:r>
        <w:t>Дизайн-проект зоны проектной деятельности</w:t>
      </w: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jc w:val="center"/>
      </w:pPr>
      <w:r w:rsidRPr="005B3029">
        <w:rPr>
          <w:position w:val="-214"/>
        </w:rPr>
        <w:pict>
          <v:shape id="_x0000_i1027" style="width:435.75pt;height:225.75pt" coordsize="" o:spt="100" adj="0,,0" path="" filled="f" stroked="f">
            <v:stroke joinstyle="miter"/>
            <v:imagedata r:id="rId15" o:title="base_23856_67304_32770"/>
            <v:formulas/>
            <v:path o:connecttype="segments"/>
          </v:shape>
        </w:pict>
      </w: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ind w:firstLine="540"/>
        <w:jc w:val="both"/>
        <w:outlineLvl w:val="2"/>
      </w:pPr>
      <w:r>
        <w:t>Дизайн-проект коворкинг-пространства</w:t>
      </w: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jc w:val="center"/>
      </w:pPr>
      <w:r w:rsidRPr="005B3029">
        <w:rPr>
          <w:position w:val="-200"/>
        </w:rPr>
        <w:pict>
          <v:shape id="_x0000_i1028" style="width:438.75pt;height:212.25pt" coordsize="" o:spt="100" adj="0,,0" path="" filled="f" stroked="f">
            <v:stroke joinstyle="miter"/>
            <v:imagedata r:id="rId16" o:title="base_23856_67304_32771"/>
            <v:formulas/>
            <v:path o:connecttype="segments"/>
          </v:shape>
        </w:pict>
      </w: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ind w:firstLine="540"/>
        <w:jc w:val="both"/>
        <w:outlineLvl w:val="2"/>
      </w:pPr>
      <w:r>
        <w:t>Дизайн-проект компьютерного класса</w:t>
      </w: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jc w:val="center"/>
      </w:pPr>
      <w:r w:rsidRPr="005B3029">
        <w:rPr>
          <w:position w:val="-219"/>
        </w:rPr>
        <w:lastRenderedPageBreak/>
        <w:pict>
          <v:shape id="_x0000_i1029" style="width:438pt;height:230.25pt" coordsize="" o:spt="100" adj="0,,0" path="" filled="f" stroked="f">
            <v:stroke joinstyle="miter"/>
            <v:imagedata r:id="rId17" o:title="base_23856_67304_32772"/>
            <v:formulas/>
            <v:path o:connecttype="segments"/>
          </v:shape>
        </w:pict>
      </w: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ind w:firstLine="540"/>
        <w:jc w:val="both"/>
        <w:outlineLvl w:val="2"/>
      </w:pPr>
      <w:r>
        <w:t>Дизайн-проект лектория</w:t>
      </w: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jc w:val="center"/>
      </w:pPr>
      <w:r w:rsidRPr="005B3029">
        <w:rPr>
          <w:position w:val="-232"/>
        </w:rPr>
        <w:pict>
          <v:shape id="_x0000_i1030" style="width:437.25pt;height:243.75pt" coordsize="" o:spt="100" adj="0,,0" path="" filled="f" stroked="f">
            <v:stroke joinstyle="miter"/>
            <v:imagedata r:id="rId18" o:title="base_23856_67304_32773"/>
            <v:formulas/>
            <v:path o:connecttype="segments"/>
          </v:shape>
        </w:pict>
      </w: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ind w:firstLine="540"/>
        <w:jc w:val="both"/>
        <w:outlineLvl w:val="2"/>
      </w:pPr>
      <w:r>
        <w:t>Дизайн-проект медиазоны</w:t>
      </w: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jc w:val="center"/>
      </w:pPr>
      <w:r w:rsidRPr="005B3029">
        <w:rPr>
          <w:position w:val="-216"/>
        </w:rPr>
        <w:lastRenderedPageBreak/>
        <w:pict>
          <v:shape id="_x0000_i1031" style="width:434.25pt;height:227.25pt" coordsize="" o:spt="100" adj="0,,0" path="" filled="f" stroked="f">
            <v:stroke joinstyle="miter"/>
            <v:imagedata r:id="rId19" o:title="base_23856_67304_32774"/>
            <v:formulas/>
            <v:path o:connecttype="segments"/>
          </v:shape>
        </w:pict>
      </w: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ind w:firstLine="540"/>
        <w:jc w:val="both"/>
        <w:outlineLvl w:val="2"/>
      </w:pPr>
      <w:r>
        <w:t>Дизайн-проект помещения для персонала</w:t>
      </w: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jc w:val="center"/>
      </w:pPr>
      <w:r w:rsidRPr="005B3029">
        <w:rPr>
          <w:position w:val="-235"/>
        </w:rPr>
        <w:pict>
          <v:shape id="_x0000_i1032" style="width:434.25pt;height:246.75pt" coordsize="" o:spt="100" adj="0,,0" path="" filled="f" stroked="f">
            <v:stroke joinstyle="miter"/>
            <v:imagedata r:id="rId20" o:title="base_23856_67304_32775"/>
            <v:formulas/>
            <v:path o:connecttype="segments"/>
          </v:shape>
        </w:pict>
      </w: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ind w:firstLine="540"/>
        <w:jc w:val="both"/>
        <w:outlineLvl w:val="2"/>
      </w:pPr>
      <w:r>
        <w:t>Дизайн-проект аудиторий-трансформеров</w:t>
      </w: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jc w:val="center"/>
      </w:pPr>
      <w:r w:rsidRPr="005B3029">
        <w:rPr>
          <w:position w:val="-134"/>
        </w:rPr>
        <w:pict>
          <v:shape id="_x0000_i1033" style="width:310.5pt;height:145.5pt" coordsize="" o:spt="100" adj="0,,0" path="" filled="f" stroked="f">
            <v:stroke joinstyle="miter"/>
            <v:imagedata r:id="rId21" o:title="base_23856_67304_32776"/>
            <v:formulas/>
            <v:path o:connecttype="segments"/>
          </v:shape>
        </w:pict>
      </w: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jc w:val="center"/>
      </w:pPr>
      <w:r w:rsidRPr="005B3029">
        <w:rPr>
          <w:position w:val="-127"/>
        </w:rPr>
        <w:lastRenderedPageBreak/>
        <w:pict>
          <v:shape id="_x0000_i1034" style="width:312.75pt;height:138.75pt" coordsize="" o:spt="100" adj="0,,0" path="" filled="f" stroked="f">
            <v:stroke joinstyle="miter"/>
            <v:imagedata r:id="rId22" o:title="base_23856_67304_32777"/>
            <v:formulas/>
            <v:path o:connecttype="segments"/>
          </v:shape>
        </w:pict>
      </w: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jc w:val="center"/>
      </w:pPr>
      <w:r w:rsidRPr="005B3029">
        <w:rPr>
          <w:position w:val="-138"/>
        </w:rPr>
        <w:pict>
          <v:shape id="_x0000_i1035" style="width:310.5pt;height:149.25pt" coordsize="" o:spt="100" adj="0,,0" path="" filled="f" stroked="f">
            <v:stroke joinstyle="miter"/>
            <v:imagedata r:id="rId23" o:title="base_23856_67304_32778"/>
            <v:formulas/>
            <v:path o:connecttype="segments"/>
          </v:shape>
        </w:pict>
      </w: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ind w:firstLine="540"/>
        <w:jc w:val="both"/>
        <w:outlineLvl w:val="2"/>
      </w:pPr>
      <w:r>
        <w:t>Дизайн-проект рецепции</w:t>
      </w: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jc w:val="center"/>
      </w:pPr>
      <w:r w:rsidRPr="005B3029">
        <w:rPr>
          <w:position w:val="-233"/>
        </w:rPr>
        <w:pict>
          <v:shape id="_x0000_i1036" style="width:434.25pt;height:245.25pt" coordsize="" o:spt="100" adj="0,,0" path="" filled="f" stroked="f">
            <v:stroke joinstyle="miter"/>
            <v:imagedata r:id="rId24" o:title="base_23856_67304_32779"/>
            <v:formulas/>
            <v:path o:connecttype="segments"/>
          </v:shape>
        </w:pict>
      </w: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jc w:val="right"/>
        <w:outlineLvl w:val="1"/>
      </w:pPr>
      <w:r>
        <w:t>Приложение N 4</w:t>
      </w:r>
    </w:p>
    <w:p w:rsidR="00BF13F0" w:rsidRDefault="00BF13F0">
      <w:pPr>
        <w:pStyle w:val="ConsPlusNormal"/>
        <w:jc w:val="right"/>
      </w:pPr>
      <w:r>
        <w:t xml:space="preserve">к описанию </w:t>
      </w:r>
      <w:proofErr w:type="gramStart"/>
      <w:r>
        <w:t>создаваемого</w:t>
      </w:r>
      <w:proofErr w:type="gramEnd"/>
    </w:p>
    <w:p w:rsidR="00BF13F0" w:rsidRDefault="00BF13F0">
      <w:pPr>
        <w:pStyle w:val="ConsPlusNormal"/>
        <w:jc w:val="right"/>
      </w:pPr>
      <w:r>
        <w:t>в Кабардино-Балкарской Республике центра</w:t>
      </w:r>
    </w:p>
    <w:p w:rsidR="00BF13F0" w:rsidRDefault="00BF13F0">
      <w:pPr>
        <w:pStyle w:val="ConsPlusNormal"/>
        <w:jc w:val="right"/>
      </w:pPr>
      <w:r>
        <w:t>опережающей профессиональной подготовки</w:t>
      </w: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Title"/>
        <w:jc w:val="center"/>
      </w:pPr>
      <w:r>
        <w:lastRenderedPageBreak/>
        <w:t>РЕКОМЕНДУЕМОЕ ШТАТНОЕ РАСПИСАНИЕ ЦЕНТРА</w:t>
      </w:r>
    </w:p>
    <w:p w:rsidR="00BF13F0" w:rsidRDefault="00BF13F0">
      <w:pPr>
        <w:pStyle w:val="ConsPlusTitle"/>
        <w:jc w:val="center"/>
      </w:pPr>
      <w:r>
        <w:t>ОПЕРЕЖАЮЩЕЙ ПРОФЕССИОНАЛЬНОЙ ПОДГОТОВКИ</w:t>
      </w:r>
    </w:p>
    <w:p w:rsidR="00BF13F0" w:rsidRDefault="00BF13F0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324"/>
        <w:gridCol w:w="5257"/>
        <w:gridCol w:w="1474"/>
      </w:tblGrid>
      <w:tr w:rsidR="00BF13F0">
        <w:tc>
          <w:tcPr>
            <w:tcW w:w="2324" w:type="dxa"/>
            <w:vAlign w:val="center"/>
          </w:tcPr>
          <w:p w:rsidR="00BF13F0" w:rsidRDefault="00BF13F0">
            <w:pPr>
              <w:pStyle w:val="ConsPlusNormal"/>
              <w:jc w:val="center"/>
            </w:pPr>
            <w:r>
              <w:t>Категория персонала</w:t>
            </w:r>
          </w:p>
        </w:tc>
        <w:tc>
          <w:tcPr>
            <w:tcW w:w="5257" w:type="dxa"/>
            <w:vAlign w:val="center"/>
          </w:tcPr>
          <w:p w:rsidR="00BF13F0" w:rsidRDefault="00BF13F0">
            <w:pPr>
              <w:pStyle w:val="ConsPlusNormal"/>
              <w:jc w:val="center"/>
            </w:pPr>
            <w:r>
              <w:t>Позиция (содержание деятельности)</w:t>
            </w:r>
          </w:p>
        </w:tc>
        <w:tc>
          <w:tcPr>
            <w:tcW w:w="1474" w:type="dxa"/>
            <w:vAlign w:val="center"/>
          </w:tcPr>
          <w:p w:rsidR="00BF13F0" w:rsidRDefault="00BF13F0">
            <w:pPr>
              <w:pStyle w:val="ConsPlusNormal"/>
              <w:jc w:val="center"/>
            </w:pPr>
            <w:r>
              <w:t>Количество штатных единиц</w:t>
            </w:r>
          </w:p>
        </w:tc>
      </w:tr>
      <w:tr w:rsidR="00BF13F0">
        <w:tc>
          <w:tcPr>
            <w:tcW w:w="2324" w:type="dxa"/>
            <w:vMerge w:val="restart"/>
            <w:vAlign w:val="center"/>
          </w:tcPr>
          <w:p w:rsidR="00BF13F0" w:rsidRDefault="00BF13F0">
            <w:pPr>
              <w:pStyle w:val="ConsPlusNormal"/>
              <w:jc w:val="center"/>
            </w:pPr>
            <w:r>
              <w:t>Управленческий персонал</w:t>
            </w:r>
          </w:p>
        </w:tc>
        <w:tc>
          <w:tcPr>
            <w:tcW w:w="5257" w:type="dxa"/>
            <w:vAlign w:val="center"/>
          </w:tcPr>
          <w:p w:rsidR="00BF13F0" w:rsidRDefault="00BF13F0">
            <w:pPr>
              <w:pStyle w:val="ConsPlusNormal"/>
            </w:pPr>
            <w:r>
              <w:t>Директор</w:t>
            </w:r>
          </w:p>
        </w:tc>
        <w:tc>
          <w:tcPr>
            <w:tcW w:w="1474" w:type="dxa"/>
            <w:vAlign w:val="center"/>
          </w:tcPr>
          <w:p w:rsidR="00BF13F0" w:rsidRDefault="00BF13F0">
            <w:pPr>
              <w:pStyle w:val="ConsPlusNormal"/>
              <w:jc w:val="center"/>
            </w:pPr>
            <w:r>
              <w:t>1</w:t>
            </w:r>
          </w:p>
        </w:tc>
      </w:tr>
      <w:tr w:rsidR="00BF13F0">
        <w:tc>
          <w:tcPr>
            <w:tcW w:w="2324" w:type="dxa"/>
            <w:vMerge/>
          </w:tcPr>
          <w:p w:rsidR="00BF13F0" w:rsidRDefault="00BF13F0"/>
        </w:tc>
        <w:tc>
          <w:tcPr>
            <w:tcW w:w="5257" w:type="dxa"/>
            <w:vAlign w:val="center"/>
          </w:tcPr>
          <w:p w:rsidR="00BF13F0" w:rsidRDefault="00BF13F0">
            <w:pPr>
              <w:pStyle w:val="ConsPlusNormal"/>
              <w:jc w:val="both"/>
            </w:pPr>
            <w:r>
              <w:t>Заместитель директора</w:t>
            </w:r>
          </w:p>
        </w:tc>
        <w:tc>
          <w:tcPr>
            <w:tcW w:w="1474" w:type="dxa"/>
            <w:vAlign w:val="center"/>
          </w:tcPr>
          <w:p w:rsidR="00BF13F0" w:rsidRDefault="00BF13F0">
            <w:pPr>
              <w:pStyle w:val="ConsPlusNormal"/>
              <w:jc w:val="center"/>
            </w:pPr>
            <w:r>
              <w:t>2</w:t>
            </w:r>
          </w:p>
        </w:tc>
      </w:tr>
      <w:tr w:rsidR="00BF13F0">
        <w:tc>
          <w:tcPr>
            <w:tcW w:w="2324" w:type="dxa"/>
            <w:vMerge w:val="restart"/>
            <w:vAlign w:val="center"/>
          </w:tcPr>
          <w:p w:rsidR="00BF13F0" w:rsidRDefault="00BF13F0">
            <w:pPr>
              <w:pStyle w:val="ConsPlusNormal"/>
              <w:jc w:val="center"/>
            </w:pPr>
            <w:r>
              <w:t>Основной персонал (учебная часть)</w:t>
            </w:r>
          </w:p>
        </w:tc>
        <w:tc>
          <w:tcPr>
            <w:tcW w:w="5257" w:type="dxa"/>
            <w:vAlign w:val="center"/>
          </w:tcPr>
          <w:p w:rsidR="00BF13F0" w:rsidRDefault="00BF13F0">
            <w:pPr>
              <w:pStyle w:val="ConsPlusNormal"/>
              <w:jc w:val="both"/>
            </w:pPr>
            <w:r>
              <w:t>Педагог, мастер производственного обучения</w:t>
            </w:r>
          </w:p>
        </w:tc>
        <w:tc>
          <w:tcPr>
            <w:tcW w:w="1474" w:type="dxa"/>
            <w:vAlign w:val="center"/>
          </w:tcPr>
          <w:p w:rsidR="00BF13F0" w:rsidRDefault="00BF13F0">
            <w:pPr>
              <w:pStyle w:val="ConsPlusNormal"/>
              <w:jc w:val="center"/>
            </w:pPr>
            <w:r>
              <w:t>9</w:t>
            </w:r>
          </w:p>
        </w:tc>
      </w:tr>
      <w:tr w:rsidR="00BF13F0">
        <w:tc>
          <w:tcPr>
            <w:tcW w:w="2324" w:type="dxa"/>
            <w:vMerge/>
          </w:tcPr>
          <w:p w:rsidR="00BF13F0" w:rsidRDefault="00BF13F0"/>
        </w:tc>
        <w:tc>
          <w:tcPr>
            <w:tcW w:w="5257" w:type="dxa"/>
            <w:vAlign w:val="center"/>
          </w:tcPr>
          <w:p w:rsidR="00BF13F0" w:rsidRDefault="00BF13F0">
            <w:pPr>
              <w:pStyle w:val="ConsPlusNormal"/>
              <w:jc w:val="both"/>
            </w:pPr>
            <w:r>
              <w:t>Методист</w:t>
            </w:r>
          </w:p>
        </w:tc>
        <w:tc>
          <w:tcPr>
            <w:tcW w:w="1474" w:type="dxa"/>
            <w:vAlign w:val="center"/>
          </w:tcPr>
          <w:p w:rsidR="00BF13F0" w:rsidRDefault="00BF13F0">
            <w:pPr>
              <w:pStyle w:val="ConsPlusNormal"/>
              <w:jc w:val="center"/>
            </w:pPr>
            <w:r>
              <w:t>5</w:t>
            </w:r>
          </w:p>
        </w:tc>
      </w:tr>
      <w:tr w:rsidR="00BF13F0">
        <w:tc>
          <w:tcPr>
            <w:tcW w:w="2324" w:type="dxa"/>
            <w:vMerge w:val="restart"/>
            <w:vAlign w:val="center"/>
          </w:tcPr>
          <w:p w:rsidR="00BF13F0" w:rsidRDefault="00BF13F0">
            <w:pPr>
              <w:pStyle w:val="ConsPlusNormal"/>
              <w:jc w:val="center"/>
            </w:pPr>
            <w:r>
              <w:t>Административный персонал</w:t>
            </w:r>
          </w:p>
        </w:tc>
        <w:tc>
          <w:tcPr>
            <w:tcW w:w="5257" w:type="dxa"/>
            <w:vAlign w:val="center"/>
          </w:tcPr>
          <w:p w:rsidR="00BF13F0" w:rsidRDefault="00BF13F0">
            <w:pPr>
              <w:pStyle w:val="ConsPlusNormal"/>
              <w:jc w:val="both"/>
            </w:pPr>
            <w:r>
              <w:t>CDO (Chief Data Officer) отвечает за обработку, аналитику и интерпретацию данных, необходимых для обеспечения деятельности ЦОПП по определению компетенций опережающей профессиональной подготовки, и конструирование программ опережающей профессиональной подготовки</w:t>
            </w:r>
          </w:p>
        </w:tc>
        <w:tc>
          <w:tcPr>
            <w:tcW w:w="1474" w:type="dxa"/>
            <w:vAlign w:val="center"/>
          </w:tcPr>
          <w:p w:rsidR="00BF13F0" w:rsidRDefault="00BF13F0">
            <w:pPr>
              <w:pStyle w:val="ConsPlusNormal"/>
              <w:jc w:val="center"/>
            </w:pPr>
            <w:r>
              <w:t>2</w:t>
            </w:r>
          </w:p>
        </w:tc>
      </w:tr>
      <w:tr w:rsidR="00BF13F0">
        <w:tc>
          <w:tcPr>
            <w:tcW w:w="2324" w:type="dxa"/>
            <w:vMerge/>
          </w:tcPr>
          <w:p w:rsidR="00BF13F0" w:rsidRDefault="00BF13F0"/>
        </w:tc>
        <w:tc>
          <w:tcPr>
            <w:tcW w:w="5257" w:type="dxa"/>
            <w:vAlign w:val="center"/>
          </w:tcPr>
          <w:p w:rsidR="00BF13F0" w:rsidRDefault="00BF13F0">
            <w:pPr>
              <w:pStyle w:val="ConsPlusNormal"/>
              <w:jc w:val="both"/>
            </w:pPr>
            <w:r>
              <w:t>Специалист по работе с большими данными (аналитик)</w:t>
            </w:r>
          </w:p>
        </w:tc>
        <w:tc>
          <w:tcPr>
            <w:tcW w:w="1474" w:type="dxa"/>
            <w:vAlign w:val="center"/>
          </w:tcPr>
          <w:p w:rsidR="00BF13F0" w:rsidRDefault="00BF13F0">
            <w:pPr>
              <w:pStyle w:val="ConsPlusNormal"/>
              <w:jc w:val="center"/>
            </w:pPr>
            <w:r>
              <w:t>2</w:t>
            </w:r>
          </w:p>
        </w:tc>
      </w:tr>
      <w:tr w:rsidR="00BF13F0">
        <w:tc>
          <w:tcPr>
            <w:tcW w:w="2324" w:type="dxa"/>
            <w:vMerge/>
          </w:tcPr>
          <w:p w:rsidR="00BF13F0" w:rsidRDefault="00BF13F0"/>
        </w:tc>
        <w:tc>
          <w:tcPr>
            <w:tcW w:w="5257" w:type="dxa"/>
            <w:vAlign w:val="center"/>
          </w:tcPr>
          <w:p w:rsidR="00BF13F0" w:rsidRDefault="00BF13F0">
            <w:pPr>
              <w:pStyle w:val="ConsPlusNormal"/>
              <w:jc w:val="both"/>
            </w:pPr>
            <w:r>
              <w:t>Методолог</w:t>
            </w:r>
          </w:p>
        </w:tc>
        <w:tc>
          <w:tcPr>
            <w:tcW w:w="1474" w:type="dxa"/>
            <w:vAlign w:val="center"/>
          </w:tcPr>
          <w:p w:rsidR="00BF13F0" w:rsidRDefault="00BF13F0">
            <w:pPr>
              <w:pStyle w:val="ConsPlusNormal"/>
              <w:jc w:val="center"/>
            </w:pPr>
            <w:r>
              <w:t>1</w:t>
            </w:r>
          </w:p>
        </w:tc>
      </w:tr>
      <w:tr w:rsidR="00BF13F0">
        <w:tc>
          <w:tcPr>
            <w:tcW w:w="2324" w:type="dxa"/>
            <w:vMerge/>
          </w:tcPr>
          <w:p w:rsidR="00BF13F0" w:rsidRDefault="00BF13F0"/>
        </w:tc>
        <w:tc>
          <w:tcPr>
            <w:tcW w:w="5257" w:type="dxa"/>
            <w:vAlign w:val="center"/>
          </w:tcPr>
          <w:p w:rsidR="00BF13F0" w:rsidRDefault="00BF13F0">
            <w:pPr>
              <w:pStyle w:val="ConsPlusNormal"/>
              <w:jc w:val="both"/>
            </w:pPr>
            <w:r>
              <w:t>Системный администратор</w:t>
            </w:r>
          </w:p>
        </w:tc>
        <w:tc>
          <w:tcPr>
            <w:tcW w:w="1474" w:type="dxa"/>
            <w:vAlign w:val="center"/>
          </w:tcPr>
          <w:p w:rsidR="00BF13F0" w:rsidRDefault="00BF13F0">
            <w:pPr>
              <w:pStyle w:val="ConsPlusNormal"/>
              <w:jc w:val="center"/>
            </w:pPr>
            <w:r>
              <w:t>1</w:t>
            </w:r>
          </w:p>
        </w:tc>
      </w:tr>
      <w:tr w:rsidR="00BF13F0">
        <w:tc>
          <w:tcPr>
            <w:tcW w:w="2324" w:type="dxa"/>
            <w:vMerge/>
          </w:tcPr>
          <w:p w:rsidR="00BF13F0" w:rsidRDefault="00BF13F0"/>
        </w:tc>
        <w:tc>
          <w:tcPr>
            <w:tcW w:w="5257" w:type="dxa"/>
            <w:vAlign w:val="center"/>
          </w:tcPr>
          <w:p w:rsidR="00BF13F0" w:rsidRDefault="00BF13F0">
            <w:pPr>
              <w:pStyle w:val="ConsPlusNormal"/>
              <w:jc w:val="both"/>
            </w:pPr>
            <w:r>
              <w:t>Администратор</w:t>
            </w:r>
          </w:p>
        </w:tc>
        <w:tc>
          <w:tcPr>
            <w:tcW w:w="1474" w:type="dxa"/>
            <w:vAlign w:val="center"/>
          </w:tcPr>
          <w:p w:rsidR="00BF13F0" w:rsidRDefault="00BF13F0">
            <w:pPr>
              <w:pStyle w:val="ConsPlusNormal"/>
              <w:jc w:val="center"/>
            </w:pPr>
            <w:r>
              <w:t>1</w:t>
            </w:r>
          </w:p>
        </w:tc>
      </w:tr>
      <w:tr w:rsidR="00BF13F0">
        <w:tc>
          <w:tcPr>
            <w:tcW w:w="2324" w:type="dxa"/>
            <w:vAlign w:val="center"/>
          </w:tcPr>
          <w:p w:rsidR="00BF13F0" w:rsidRDefault="00BF13F0">
            <w:pPr>
              <w:pStyle w:val="ConsPlusNormal"/>
            </w:pPr>
            <w:r>
              <w:t>ВСЕГО</w:t>
            </w:r>
          </w:p>
        </w:tc>
        <w:tc>
          <w:tcPr>
            <w:tcW w:w="5257" w:type="dxa"/>
            <w:vAlign w:val="center"/>
          </w:tcPr>
          <w:p w:rsidR="00BF13F0" w:rsidRDefault="00BF13F0">
            <w:pPr>
              <w:pStyle w:val="ConsPlusNormal"/>
            </w:pPr>
          </w:p>
        </w:tc>
        <w:tc>
          <w:tcPr>
            <w:tcW w:w="1474" w:type="dxa"/>
            <w:vAlign w:val="center"/>
          </w:tcPr>
          <w:p w:rsidR="00BF13F0" w:rsidRDefault="00BF13F0">
            <w:pPr>
              <w:pStyle w:val="ConsPlusNormal"/>
              <w:jc w:val="center"/>
            </w:pPr>
            <w:r>
              <w:t>24</w:t>
            </w:r>
          </w:p>
        </w:tc>
      </w:tr>
    </w:tbl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jc w:val="both"/>
      </w:pPr>
    </w:p>
    <w:p w:rsidR="00BF13F0" w:rsidRDefault="00BF13F0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8748CA" w:rsidRDefault="008748CA">
      <w:bookmarkStart w:id="3" w:name="_GoBack"/>
      <w:bookmarkEnd w:id="3"/>
    </w:p>
    <w:sectPr w:rsidR="008748CA" w:rsidSect="001926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3F0"/>
    <w:rsid w:val="008748CA"/>
    <w:rsid w:val="00BF13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F13F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BF13F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BF13F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BF13F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BF13F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BF13F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BF13F0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BF13F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D19CEFB9E59C5C7D4F675CD27AB0D34D5C761C72C2621E0E09C746F2BDD782C060258AC96FAD2899509527BEC1912B760999E925738AC5E71BzFM" TargetMode="Externa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consultantplus://offline/ref=D19CEFB9E59C5C7D4F675CD27AB0D34D5C761C72C2621E0E09C746F2BDD782C060258AC96FAD2A98549527BEC1912B760999E925738AC5E71BzFM" TargetMode="External"/><Relationship Id="rId12" Type="http://schemas.openxmlformats.org/officeDocument/2006/relationships/hyperlink" Target="consultantplus://offline/ref=D19CEFB9E59C5C7D4F675CD27AB0D34D5C761C72C2621E0E09C746F2BDD782C060258AC96FAD2A98549527BEC1912B760999E925738AC5E71BzFM" TargetMode="External"/><Relationship Id="rId17" Type="http://schemas.openxmlformats.org/officeDocument/2006/relationships/image" Target="media/image5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hyperlink" Target="consultantplus://offline/ref=D19CEFB9E59C5C7D4F675CD27AB0D34D5C761C72C2621E0E09C746F2BDD782C07225D2C56FAE3391508071EF871Cz5M" TargetMode="External"/><Relationship Id="rId11" Type="http://schemas.openxmlformats.org/officeDocument/2006/relationships/hyperlink" Target="consultantplus://offline/ref=D19CEFB9E59C5C7D4F6742DF6CDC8E405B7C4B7CC46F115A57981DAFEADE8897276AD3992BF82091558073E99BC6267410zBM" TargetMode="External"/><Relationship Id="rId24" Type="http://schemas.openxmlformats.org/officeDocument/2006/relationships/image" Target="media/image12.png"/><Relationship Id="rId5" Type="http://schemas.openxmlformats.org/officeDocument/2006/relationships/hyperlink" Target="https://www.consultant.ru" TargetMode="Externa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10" Type="http://schemas.openxmlformats.org/officeDocument/2006/relationships/hyperlink" Target="consultantplus://offline/ref=D19CEFB9E59C5C7D4F675CD27AB0D34D5C761C72C2621E0E09C746F2BDD782C060258AC96FAD2A98549527BEC1912B760999E925738AC5E71BzFM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D19CEFB9E59C5C7D4F675CD27AB0D34D5C761C72C2621E0E09C746F2BDD782C060258AC96FAD2A98549527BEC1912B760999E925738AC5E71BzFM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22</Pages>
  <Words>6320</Words>
  <Characters>36025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MizovaM</dc:creator>
  <cp:lastModifiedBy>MizovaM</cp:lastModifiedBy>
  <cp:revision>1</cp:revision>
  <dcterms:created xsi:type="dcterms:W3CDTF">2021-06-03T12:51:00Z</dcterms:created>
  <dcterms:modified xsi:type="dcterms:W3CDTF">2021-06-03T12:52:00Z</dcterms:modified>
</cp:coreProperties>
</file>